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498" w:type="dxa"/>
        <w:tblInd w:w="-142" w:type="dxa"/>
        <w:tblLayout w:type="fixed"/>
        <w:tblLook w:val="0000" w:firstRow="0" w:lastRow="0" w:firstColumn="0" w:lastColumn="0" w:noHBand="0" w:noVBand="0"/>
      </w:tblPr>
      <w:tblGrid>
        <w:gridCol w:w="3828"/>
        <w:gridCol w:w="5670"/>
      </w:tblGrid>
      <w:tr w:rsidR="003028D5" w:rsidRPr="00A05D03" w14:paraId="39D1F963" w14:textId="77777777">
        <w:trPr>
          <w:trHeight w:val="1134"/>
        </w:trPr>
        <w:tc>
          <w:tcPr>
            <w:tcW w:w="3828" w:type="dxa"/>
            <w:vAlign w:val="center"/>
          </w:tcPr>
          <w:p w14:paraId="3E00183A" w14:textId="77777777" w:rsidR="003028D5" w:rsidRPr="00AB09EB" w:rsidRDefault="00E135C7">
            <w:pPr>
              <w:pBdr>
                <w:top w:val="nil"/>
                <w:left w:val="nil"/>
                <w:bottom w:val="nil"/>
                <w:right w:val="nil"/>
                <w:between w:val="nil"/>
              </w:pBdr>
              <w:jc w:val="center"/>
              <w:rPr>
                <w:sz w:val="28"/>
                <w:szCs w:val="28"/>
              </w:rPr>
            </w:pPr>
            <w:bookmarkStart w:id="0" w:name="_GoBack"/>
            <w:bookmarkEnd w:id="0"/>
            <w:r w:rsidRPr="00AB09EB">
              <w:rPr>
                <w:sz w:val="28"/>
                <w:szCs w:val="28"/>
              </w:rPr>
              <w:t>UBND THÀNH PHỐ HÀ NỘI</w:t>
            </w:r>
          </w:p>
          <w:p w14:paraId="24AE3C18" w14:textId="77777777" w:rsidR="003028D5" w:rsidRPr="00AB09EB" w:rsidRDefault="00E135C7">
            <w:pPr>
              <w:pBdr>
                <w:top w:val="nil"/>
                <w:left w:val="nil"/>
                <w:bottom w:val="nil"/>
                <w:right w:val="nil"/>
                <w:between w:val="nil"/>
              </w:pBdr>
              <w:jc w:val="center"/>
              <w:rPr>
                <w:b/>
                <w:sz w:val="28"/>
                <w:szCs w:val="28"/>
              </w:rPr>
            </w:pPr>
            <w:r w:rsidRPr="00AB09EB">
              <w:rPr>
                <w:b/>
                <w:sz w:val="28"/>
                <w:szCs w:val="28"/>
              </w:rPr>
              <w:t>SỞ NỘI VỤ</w:t>
            </w:r>
          </w:p>
          <w:p w14:paraId="4B442216" w14:textId="7174D36E" w:rsidR="003028D5" w:rsidRPr="00AB09EB" w:rsidRDefault="00783339">
            <w:pPr>
              <w:pBdr>
                <w:top w:val="nil"/>
                <w:left w:val="nil"/>
                <w:bottom w:val="nil"/>
                <w:right w:val="nil"/>
                <w:between w:val="nil"/>
              </w:pBdr>
              <w:jc w:val="center"/>
              <w:rPr>
                <w:sz w:val="18"/>
                <w:szCs w:val="18"/>
              </w:rPr>
            </w:pPr>
            <w:r w:rsidRPr="00AB09EB">
              <w:rPr>
                <w:sz w:val="18"/>
                <w:szCs w:val="18"/>
              </w:rPr>
              <mc:AlternateContent>
                <mc:Choice Requires="wps">
                  <w:drawing>
                    <wp:anchor distT="0" distB="0" distL="114300" distR="114300" simplePos="0" relativeHeight="251662336" behindDoc="0" locked="0" layoutInCell="1" allowOverlap="1" wp14:anchorId="29E01D78" wp14:editId="6CC47AD6">
                      <wp:simplePos x="0" y="0"/>
                      <wp:positionH relativeFrom="column">
                        <wp:posOffset>828305</wp:posOffset>
                      </wp:positionH>
                      <wp:positionV relativeFrom="paragraph">
                        <wp:posOffset>34564</wp:posOffset>
                      </wp:positionV>
                      <wp:extent cx="611793" cy="0"/>
                      <wp:effectExtent l="0" t="0" r="0" b="0"/>
                      <wp:wrapNone/>
                      <wp:docPr id="1850338356" name="Straight Connector 5"/>
                      <wp:cNvGraphicFramePr/>
                      <a:graphic xmlns:a="http://schemas.openxmlformats.org/drawingml/2006/main">
                        <a:graphicData uri="http://schemas.microsoft.com/office/word/2010/wordprocessingShape">
                          <wps:wsp>
                            <wps:cNvCnPr/>
                            <wps:spPr>
                              <a:xfrm>
                                <a:off x="0" y="0"/>
                                <a:ext cx="6117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36D04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2pt,2.7pt" to="113.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OPsQEAANMDAAAOAAAAZHJzL2Uyb0RvYy54bWysU01v2zAMvQ/YfxB0X2S3QLc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" strokecolor="black [3213]" strokeweight=".5pt">
                      <v:stroke joinstyle="miter"/>
                    </v:line>
                  </w:pict>
                </mc:Fallback>
              </mc:AlternateContent>
            </w:r>
          </w:p>
          <w:p w14:paraId="0FDC76C5" w14:textId="120BCB88" w:rsidR="003028D5" w:rsidRPr="00AB09EB" w:rsidRDefault="00E135C7">
            <w:pPr>
              <w:pBdr>
                <w:top w:val="nil"/>
                <w:left w:val="nil"/>
                <w:bottom w:val="nil"/>
                <w:right w:val="nil"/>
                <w:between w:val="nil"/>
              </w:pBdr>
              <w:spacing w:before="80"/>
              <w:jc w:val="center"/>
              <w:rPr>
                <w:sz w:val="28"/>
                <w:szCs w:val="28"/>
              </w:rPr>
            </w:pPr>
            <w:r w:rsidRPr="00AB09EB">
              <w:rPr>
                <w:sz w:val="28"/>
                <w:szCs w:val="28"/>
              </w:rPr>
              <w:t xml:space="preserve">Số: </w:t>
            </w:r>
            <w:r w:rsidR="005C7E23" w:rsidRPr="00AB09EB">
              <w:rPr>
                <w:sz w:val="28"/>
                <w:szCs w:val="28"/>
              </w:rPr>
              <w:t xml:space="preserve"> </w:t>
            </w:r>
            <w:r w:rsidR="00AF214D" w:rsidRPr="00AB09EB">
              <w:rPr>
                <w:sz w:val="28"/>
                <w:szCs w:val="28"/>
              </w:rPr>
              <w:t xml:space="preserve">        </w:t>
            </w:r>
            <w:r w:rsidRPr="00AB09EB">
              <w:rPr>
                <w:sz w:val="28"/>
                <w:szCs w:val="28"/>
              </w:rPr>
              <w:t>/</w:t>
            </w:r>
            <w:r w:rsidR="00F018E5" w:rsidRPr="00AB09EB">
              <w:rPr>
                <w:sz w:val="28"/>
                <w:szCs w:val="28"/>
              </w:rPr>
              <w:t>TTr-SNV</w:t>
            </w:r>
          </w:p>
        </w:tc>
        <w:tc>
          <w:tcPr>
            <w:tcW w:w="5670" w:type="dxa"/>
          </w:tcPr>
          <w:p w14:paraId="17C50FB4" w14:textId="77777777" w:rsidR="003028D5" w:rsidRPr="00AB09EB" w:rsidRDefault="00E135C7">
            <w:pPr>
              <w:pBdr>
                <w:top w:val="nil"/>
                <w:left w:val="nil"/>
                <w:bottom w:val="nil"/>
                <w:right w:val="nil"/>
                <w:between w:val="nil"/>
              </w:pBdr>
              <w:jc w:val="center"/>
              <w:rPr>
                <w:b/>
              </w:rPr>
            </w:pPr>
            <w:r w:rsidRPr="00AB09EB">
              <w:rPr>
                <w:b/>
              </w:rPr>
              <w:t>CỘNG HÒA XÃ HỘI CHỦ NGHĨA VIỆT NAM</w:t>
            </w:r>
          </w:p>
          <w:p w14:paraId="7DF81F57" w14:textId="77777777" w:rsidR="003028D5" w:rsidRPr="00AB09EB" w:rsidRDefault="00E135C7">
            <w:pPr>
              <w:pBdr>
                <w:top w:val="nil"/>
                <w:left w:val="nil"/>
                <w:bottom w:val="nil"/>
                <w:right w:val="nil"/>
                <w:between w:val="nil"/>
              </w:pBdr>
              <w:jc w:val="center"/>
              <w:rPr>
                <w:b/>
                <w:sz w:val="26"/>
                <w:szCs w:val="26"/>
              </w:rPr>
            </w:pPr>
            <w:r w:rsidRPr="00AB09EB">
              <w:rPr>
                <w:b/>
                <w:sz w:val="26"/>
                <w:szCs w:val="26"/>
              </w:rPr>
              <w:t>Độc lập - Tự do - Hạnh phúc</w:t>
            </w:r>
          </w:p>
          <w:p w14:paraId="32D73A3A" w14:textId="091DC26D" w:rsidR="003028D5" w:rsidRPr="00AB09EB" w:rsidRDefault="00783339">
            <w:pPr>
              <w:pBdr>
                <w:top w:val="nil"/>
                <w:left w:val="nil"/>
                <w:bottom w:val="nil"/>
                <w:right w:val="nil"/>
                <w:between w:val="nil"/>
              </w:pBdr>
              <w:jc w:val="center"/>
              <w:rPr>
                <w:b/>
                <w:sz w:val="16"/>
                <w:szCs w:val="16"/>
              </w:rPr>
            </w:pPr>
            <w:r w:rsidRPr="00AB09EB">
              <w:rPr>
                <w:b/>
                <w:sz w:val="16"/>
                <w:szCs w:val="16"/>
              </w:rPr>
              <mc:AlternateContent>
                <mc:Choice Requires="wps">
                  <w:drawing>
                    <wp:anchor distT="0" distB="0" distL="114300" distR="114300" simplePos="0" relativeHeight="251663360" behindDoc="0" locked="0" layoutInCell="1" allowOverlap="1" wp14:anchorId="513D5FBC" wp14:editId="2055DAED">
                      <wp:simplePos x="0" y="0"/>
                      <wp:positionH relativeFrom="column">
                        <wp:posOffset>755888</wp:posOffset>
                      </wp:positionH>
                      <wp:positionV relativeFrom="paragraph">
                        <wp:posOffset>33116</wp:posOffset>
                      </wp:positionV>
                      <wp:extent cx="1943922" cy="0"/>
                      <wp:effectExtent l="0" t="0" r="0" b="0"/>
                      <wp:wrapNone/>
                      <wp:docPr id="1013585555" name="Straight Connector 6"/>
                      <wp:cNvGraphicFramePr/>
                      <a:graphic xmlns:a="http://schemas.openxmlformats.org/drawingml/2006/main">
                        <a:graphicData uri="http://schemas.microsoft.com/office/word/2010/wordprocessingShape">
                          <wps:wsp>
                            <wps:cNvCnPr/>
                            <wps:spPr>
                              <a:xfrm>
                                <a:off x="0" y="0"/>
                                <a:ext cx="19439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31511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5pt,2.6pt" to="212.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" strokecolor="black [3213]" strokeweight=".5pt">
                      <v:stroke joinstyle="miter"/>
                    </v:line>
                  </w:pict>
                </mc:Fallback>
              </mc:AlternateContent>
            </w:r>
          </w:p>
          <w:p w14:paraId="05E19306" w14:textId="70A7D120" w:rsidR="003028D5" w:rsidRPr="00AB09EB" w:rsidRDefault="00E135C7">
            <w:pPr>
              <w:pBdr>
                <w:top w:val="nil"/>
                <w:left w:val="nil"/>
                <w:bottom w:val="nil"/>
                <w:right w:val="nil"/>
                <w:between w:val="nil"/>
              </w:pBdr>
              <w:tabs>
                <w:tab w:val="left" w:pos="1050"/>
              </w:tabs>
              <w:spacing w:before="60"/>
              <w:jc w:val="center"/>
              <w:rPr>
                <w:sz w:val="28"/>
                <w:szCs w:val="28"/>
              </w:rPr>
            </w:pPr>
            <w:r w:rsidRPr="00AB09EB">
              <w:rPr>
                <w:i/>
                <w:sz w:val="28"/>
                <w:szCs w:val="28"/>
              </w:rPr>
              <w:t xml:space="preserve">Hà Nội, ngày  </w:t>
            </w:r>
            <w:r w:rsidR="00AF214D" w:rsidRPr="00AB09EB">
              <w:rPr>
                <w:i/>
                <w:sz w:val="28"/>
                <w:szCs w:val="28"/>
              </w:rPr>
              <w:t xml:space="preserve">    </w:t>
            </w:r>
            <w:r w:rsidRPr="00AB09EB">
              <w:rPr>
                <w:i/>
                <w:sz w:val="28"/>
                <w:szCs w:val="28"/>
              </w:rPr>
              <w:t xml:space="preserve"> tháng </w:t>
            </w:r>
            <w:r w:rsidR="00EF786F">
              <w:rPr>
                <w:i/>
                <w:sz w:val="28"/>
                <w:szCs w:val="28"/>
              </w:rPr>
              <w:t xml:space="preserve">    </w:t>
            </w:r>
            <w:r w:rsidR="00AF214D" w:rsidRPr="00AB09EB">
              <w:rPr>
                <w:i/>
                <w:sz w:val="28"/>
                <w:szCs w:val="28"/>
              </w:rPr>
              <w:t xml:space="preserve"> </w:t>
            </w:r>
            <w:r w:rsidRPr="00AB09EB">
              <w:rPr>
                <w:i/>
                <w:sz w:val="28"/>
                <w:szCs w:val="28"/>
              </w:rPr>
              <w:t xml:space="preserve">năm </w:t>
            </w:r>
            <w:r w:rsidR="00783339" w:rsidRPr="00AB09EB">
              <w:rPr>
                <w:i/>
                <w:sz w:val="28"/>
                <w:szCs w:val="28"/>
              </w:rPr>
              <w:t>202</w:t>
            </w:r>
            <w:r w:rsidR="000E0B49" w:rsidRPr="00AB09EB">
              <w:rPr>
                <w:i/>
                <w:sz w:val="28"/>
                <w:szCs w:val="28"/>
              </w:rPr>
              <w:t>6</w:t>
            </w:r>
          </w:p>
        </w:tc>
      </w:tr>
    </w:tbl>
    <w:p w14:paraId="47592B3F" w14:textId="77777777" w:rsidR="003028D5" w:rsidRPr="00A05D03" w:rsidRDefault="003028D5">
      <w:pPr>
        <w:pBdr>
          <w:top w:val="nil"/>
          <w:left w:val="nil"/>
          <w:bottom w:val="nil"/>
          <w:right w:val="nil"/>
          <w:between w:val="nil"/>
        </w:pBdr>
        <w:jc w:val="center"/>
        <w:rPr>
          <w:b/>
          <w:color w:val="EE0000"/>
          <w:sz w:val="28"/>
          <w:szCs w:val="28"/>
        </w:rPr>
      </w:pPr>
    </w:p>
    <w:p w14:paraId="2A91D74C" w14:textId="77777777" w:rsidR="00901171" w:rsidRDefault="00901171">
      <w:pPr>
        <w:pBdr>
          <w:top w:val="nil"/>
          <w:left w:val="nil"/>
          <w:bottom w:val="nil"/>
          <w:right w:val="nil"/>
          <w:between w:val="nil"/>
        </w:pBdr>
        <w:jc w:val="center"/>
        <w:rPr>
          <w:b/>
          <w:sz w:val="28"/>
          <w:szCs w:val="28"/>
        </w:rPr>
      </w:pPr>
    </w:p>
    <w:p w14:paraId="42DCF963" w14:textId="130E66FE" w:rsidR="003028D5" w:rsidRPr="00901171" w:rsidRDefault="00E135C7">
      <w:pPr>
        <w:pBdr>
          <w:top w:val="nil"/>
          <w:left w:val="nil"/>
          <w:bottom w:val="nil"/>
          <w:right w:val="nil"/>
          <w:between w:val="nil"/>
        </w:pBdr>
        <w:jc w:val="center"/>
        <w:rPr>
          <w:b/>
          <w:sz w:val="28"/>
          <w:szCs w:val="28"/>
        </w:rPr>
      </w:pPr>
      <w:r w:rsidRPr="00901171">
        <w:rPr>
          <w:b/>
          <w:sz w:val="28"/>
          <w:szCs w:val="28"/>
        </w:rPr>
        <w:t>TỜ TRÌNH</w:t>
      </w:r>
    </w:p>
    <w:p w14:paraId="0086DA27" w14:textId="2EFFB638" w:rsidR="002340CB" w:rsidRPr="00901171" w:rsidRDefault="00E135C7" w:rsidP="002340CB">
      <w:pPr>
        <w:pBdr>
          <w:top w:val="nil"/>
          <w:left w:val="nil"/>
          <w:bottom w:val="nil"/>
          <w:right w:val="nil"/>
          <w:between w:val="nil"/>
        </w:pBdr>
        <w:jc w:val="center"/>
        <w:rPr>
          <w:b/>
          <w:sz w:val="28"/>
          <w:szCs w:val="28"/>
        </w:rPr>
      </w:pPr>
      <w:r w:rsidRPr="00901171">
        <w:rPr>
          <w:b/>
          <w:sz w:val="28"/>
          <w:szCs w:val="28"/>
        </w:rPr>
        <w:t xml:space="preserve">Về việc </w:t>
      </w:r>
      <w:r w:rsidR="00515545" w:rsidRPr="00901171">
        <w:rPr>
          <w:b/>
          <w:sz w:val="28"/>
          <w:szCs w:val="28"/>
        </w:rPr>
        <w:t xml:space="preserve">bãi bỏ Quyết định </w:t>
      </w:r>
      <w:r w:rsidR="002340CB" w:rsidRPr="00901171">
        <w:rPr>
          <w:b/>
          <w:sz w:val="28"/>
          <w:szCs w:val="28"/>
        </w:rPr>
        <w:t xml:space="preserve">số 07/2015/QĐ-UBND ngày 09/4/2015 </w:t>
      </w:r>
    </w:p>
    <w:p w14:paraId="506BB626" w14:textId="77777777" w:rsidR="002340CB" w:rsidRPr="00901171" w:rsidRDefault="002340CB" w:rsidP="002340CB">
      <w:pPr>
        <w:pBdr>
          <w:top w:val="nil"/>
          <w:left w:val="nil"/>
          <w:bottom w:val="nil"/>
          <w:right w:val="nil"/>
          <w:between w:val="nil"/>
        </w:pBdr>
        <w:jc w:val="center"/>
        <w:rPr>
          <w:b/>
          <w:sz w:val="28"/>
          <w:szCs w:val="28"/>
        </w:rPr>
      </w:pPr>
      <w:r w:rsidRPr="00901171">
        <w:rPr>
          <w:b/>
          <w:sz w:val="28"/>
          <w:szCs w:val="28"/>
        </w:rPr>
        <w:t xml:space="preserve">của UBND thành phố Hà Nội về việc ban hành Quy định chế độ đối với </w:t>
      </w:r>
    </w:p>
    <w:p w14:paraId="1C3622E1" w14:textId="77777777" w:rsidR="00156D75" w:rsidRDefault="002340CB" w:rsidP="002340CB">
      <w:pPr>
        <w:pBdr>
          <w:top w:val="nil"/>
          <w:left w:val="nil"/>
          <w:bottom w:val="nil"/>
          <w:right w:val="nil"/>
          <w:between w:val="nil"/>
        </w:pBdr>
        <w:jc w:val="center"/>
        <w:rPr>
          <w:b/>
          <w:sz w:val="28"/>
          <w:szCs w:val="28"/>
        </w:rPr>
      </w:pPr>
      <w:r w:rsidRPr="00901171">
        <w:rPr>
          <w:b/>
          <w:sz w:val="28"/>
          <w:szCs w:val="28"/>
        </w:rPr>
        <w:t xml:space="preserve">lao động hợp đồng làm nhân viên nấu ăn trong các trường mầm non </w:t>
      </w:r>
    </w:p>
    <w:p w14:paraId="6EE41992" w14:textId="68F1B83E" w:rsidR="002340CB" w:rsidRPr="00901171" w:rsidRDefault="002340CB" w:rsidP="002340CB">
      <w:pPr>
        <w:pBdr>
          <w:top w:val="nil"/>
          <w:left w:val="nil"/>
          <w:bottom w:val="nil"/>
          <w:right w:val="nil"/>
          <w:between w:val="nil"/>
        </w:pBdr>
        <w:jc w:val="center"/>
        <w:rPr>
          <w:b/>
          <w:sz w:val="28"/>
          <w:szCs w:val="28"/>
        </w:rPr>
      </w:pPr>
      <w:r w:rsidRPr="00901171">
        <w:rPr>
          <w:b/>
          <w:sz w:val="28"/>
          <w:szCs w:val="28"/>
        </w:rPr>
        <w:t>công lập trên địa bàn thành phố Hà Nội</w:t>
      </w:r>
    </w:p>
    <w:p w14:paraId="03B1680D" w14:textId="50A7AC4F" w:rsidR="00CB1236" w:rsidRPr="00901171" w:rsidRDefault="00CB1236">
      <w:pPr>
        <w:pBdr>
          <w:top w:val="nil"/>
          <w:left w:val="nil"/>
          <w:bottom w:val="nil"/>
          <w:right w:val="nil"/>
          <w:between w:val="nil"/>
        </w:pBdr>
        <w:jc w:val="center"/>
        <w:rPr>
          <w:color w:val="EE0000"/>
          <w:spacing w:val="-6"/>
          <w:sz w:val="28"/>
          <w:szCs w:val="28"/>
        </w:rPr>
      </w:pPr>
      <w:r w:rsidRPr="00901171">
        <w:rPr>
          <w:b/>
          <w:color w:val="EE0000"/>
          <w:sz w:val="28"/>
          <w:szCs w:val="28"/>
        </w:rPr>
        <mc:AlternateContent>
          <mc:Choice Requires="wps">
            <w:drawing>
              <wp:anchor distT="0" distB="0" distL="114300" distR="114300" simplePos="0" relativeHeight="251665408" behindDoc="0" locked="0" layoutInCell="1" allowOverlap="1" wp14:anchorId="377E698F" wp14:editId="639F4E26">
                <wp:simplePos x="0" y="0"/>
                <wp:positionH relativeFrom="margin">
                  <wp:posOffset>1975114</wp:posOffset>
                </wp:positionH>
                <wp:positionV relativeFrom="paragraph">
                  <wp:posOffset>36195</wp:posOffset>
                </wp:positionV>
                <wp:extent cx="1943735" cy="0"/>
                <wp:effectExtent l="0" t="0" r="0" b="0"/>
                <wp:wrapNone/>
                <wp:docPr id="1626100306" name="Straight Connector 6"/>
                <wp:cNvGraphicFramePr/>
                <a:graphic xmlns:a="http://schemas.openxmlformats.org/drawingml/2006/main">
                  <a:graphicData uri="http://schemas.microsoft.com/office/word/2010/wordprocessingShape">
                    <wps:wsp>
                      <wps:cNvCnPr/>
                      <wps:spPr>
                        <a:xfrm>
                          <a:off x="0" y="0"/>
                          <a:ext cx="194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15AD16" id="Straight Connector 6"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55.5pt,2.85pt" to="308.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" strokecolor="black [3213]" strokeweight=".5pt">
                <v:stroke joinstyle="miter"/>
                <w10:wrap anchorx="margin"/>
              </v:line>
            </w:pict>
          </mc:Fallback>
        </mc:AlternateContent>
      </w:r>
    </w:p>
    <w:p w14:paraId="68606A5C" w14:textId="5B9C3B20" w:rsidR="00987B67" w:rsidRPr="00901171" w:rsidRDefault="00CB1236" w:rsidP="00080E77">
      <w:pPr>
        <w:pBdr>
          <w:top w:val="nil"/>
          <w:left w:val="nil"/>
          <w:bottom w:val="nil"/>
          <w:right w:val="nil"/>
          <w:between w:val="nil"/>
        </w:pBdr>
        <w:spacing w:before="120" w:after="120"/>
        <w:rPr>
          <w:color w:val="EE0000"/>
          <w:sz w:val="28"/>
          <w:szCs w:val="28"/>
        </w:rPr>
      </w:pPr>
      <w:r w:rsidRPr="00901171">
        <w:rPr>
          <w:color w:val="EE0000"/>
          <w:sz w:val="28"/>
          <w:szCs w:val="28"/>
        </w:rPr>
        <w:tab/>
      </w:r>
      <w:r w:rsidRPr="00901171">
        <w:rPr>
          <w:color w:val="EE0000"/>
          <w:sz w:val="28"/>
          <w:szCs w:val="28"/>
        </w:rPr>
        <w:tab/>
      </w:r>
      <w:r w:rsidRPr="00901171">
        <w:rPr>
          <w:sz w:val="28"/>
          <w:szCs w:val="28"/>
        </w:rPr>
        <w:tab/>
        <w:t>Kính gửi: Uỷ ban nhân dân thành phố Hà Nội</w:t>
      </w:r>
    </w:p>
    <w:p w14:paraId="2CADEF18" w14:textId="77777777" w:rsidR="00175379" w:rsidRPr="00901171" w:rsidRDefault="00175379" w:rsidP="00901171">
      <w:pPr>
        <w:pBdr>
          <w:top w:val="nil"/>
          <w:left w:val="nil"/>
          <w:bottom w:val="nil"/>
          <w:right w:val="nil"/>
          <w:between w:val="nil"/>
        </w:pBdr>
        <w:spacing w:before="120" w:after="120"/>
        <w:ind w:firstLine="720"/>
        <w:jc w:val="both"/>
        <w:rPr>
          <w:sz w:val="28"/>
          <w:szCs w:val="28"/>
        </w:rPr>
      </w:pPr>
    </w:p>
    <w:p w14:paraId="642D467B" w14:textId="77777777" w:rsidR="00423F2C" w:rsidRPr="00901171" w:rsidRDefault="00423F2C" w:rsidP="00901171">
      <w:pPr>
        <w:pBdr>
          <w:top w:val="nil"/>
          <w:left w:val="nil"/>
          <w:bottom w:val="nil"/>
          <w:right w:val="nil"/>
          <w:between w:val="nil"/>
        </w:pBdr>
        <w:spacing w:before="120" w:after="120"/>
        <w:ind w:firstLine="720"/>
        <w:jc w:val="both"/>
        <w:rPr>
          <w:rFonts w:eastAsia="Calibri"/>
          <w:noProof w:val="0"/>
          <w:sz w:val="28"/>
          <w:szCs w:val="28"/>
        </w:rPr>
      </w:pPr>
      <w:r w:rsidRPr="00901171">
        <w:rPr>
          <w:sz w:val="28"/>
          <w:szCs w:val="28"/>
        </w:rPr>
        <w:t>Thực hiện quy định của Luật Ban hành văn bản quy phạm pháp luật và các văn bản hướng dẫn thi hành;</w:t>
      </w:r>
      <w:bookmarkStart w:id="1" w:name="_Hlk180919574"/>
      <w:r w:rsidRPr="00901171">
        <w:rPr>
          <w:sz w:val="28"/>
          <w:szCs w:val="28"/>
        </w:rPr>
        <w:t xml:space="preserve"> t</w:t>
      </w:r>
      <w:r w:rsidR="00175379" w:rsidRPr="00901171">
        <w:rPr>
          <w:rFonts w:eastAsia="Batang"/>
          <w:noProof w:val="0"/>
          <w:color w:val="000000"/>
          <w:sz w:val="28"/>
          <w:szCs w:val="28"/>
        </w:rPr>
        <w:t>hực hiện sự chỉ đạo của UBND thành phố Hà Nội tại văn bản số</w:t>
      </w:r>
      <w:r w:rsidR="00CD6C45" w:rsidRPr="00901171">
        <w:rPr>
          <w:rFonts w:eastAsia="Batang"/>
          <w:noProof w:val="0"/>
          <w:color w:val="000000"/>
          <w:sz w:val="28"/>
          <w:szCs w:val="28"/>
        </w:rPr>
        <w:t xml:space="preserve"> </w:t>
      </w:r>
      <w:r w:rsidR="00175379" w:rsidRPr="00901171">
        <w:rPr>
          <w:rFonts w:eastAsia="Calibri"/>
          <w:noProof w:val="0"/>
          <w:sz w:val="28"/>
          <w:szCs w:val="28"/>
        </w:rPr>
        <w:t>6876/UBND-NC ngày 28/12/2025 về việc xử lý các văn bản quy phạm pháp luật liên quan đến việc tổ chức chính quyền địa phương 2 cấp;</w:t>
      </w:r>
    </w:p>
    <w:p w14:paraId="282D5CF3" w14:textId="63E4CAFB" w:rsidR="00FD27BB" w:rsidRPr="00901171" w:rsidRDefault="00175379" w:rsidP="00901171">
      <w:pPr>
        <w:pBdr>
          <w:top w:val="nil"/>
          <w:left w:val="nil"/>
          <w:bottom w:val="nil"/>
          <w:right w:val="nil"/>
          <w:between w:val="nil"/>
        </w:pBdr>
        <w:spacing w:before="120" w:after="120"/>
        <w:ind w:firstLine="720"/>
        <w:jc w:val="both"/>
        <w:rPr>
          <w:color w:val="EE0000"/>
          <w:sz w:val="28"/>
          <w:szCs w:val="28"/>
        </w:rPr>
      </w:pPr>
      <w:r w:rsidRPr="00901171">
        <w:rPr>
          <w:rFonts w:eastAsia="Batang"/>
          <w:noProof w:val="0"/>
          <w:color w:val="000000"/>
          <w:sz w:val="28"/>
          <w:szCs w:val="28"/>
        </w:rPr>
        <w:t>Sở Nội vụ thành phố Hà Nội kính báo cáo UBND thành phố Hà Nội về việc</w:t>
      </w:r>
      <w:r w:rsidR="00714C10" w:rsidRPr="00901171">
        <w:rPr>
          <w:rFonts w:eastAsia="Batang"/>
          <w:noProof w:val="0"/>
          <w:color w:val="000000"/>
          <w:sz w:val="28"/>
          <w:szCs w:val="28"/>
        </w:rPr>
        <w:t xml:space="preserve"> xem xét, </w:t>
      </w:r>
      <w:r w:rsidRPr="00901171">
        <w:rPr>
          <w:rFonts w:eastAsia="Batang"/>
          <w:noProof w:val="0"/>
          <w:color w:val="000000"/>
          <w:sz w:val="28"/>
          <w:szCs w:val="28"/>
        </w:rPr>
        <w:t>ban hành Quyết định bãi bỏ</w:t>
      </w:r>
      <w:r w:rsidR="00714C10" w:rsidRPr="00901171">
        <w:rPr>
          <w:rFonts w:eastAsia="Batang"/>
          <w:noProof w:val="0"/>
          <w:color w:val="000000"/>
          <w:sz w:val="28"/>
          <w:szCs w:val="28"/>
        </w:rPr>
        <w:t xml:space="preserve"> toàn bộ</w:t>
      </w:r>
      <w:r w:rsidRPr="00901171">
        <w:rPr>
          <w:rFonts w:eastAsia="Batang"/>
          <w:noProof w:val="0"/>
          <w:color w:val="000000"/>
          <w:sz w:val="28"/>
          <w:szCs w:val="28"/>
        </w:rPr>
        <w:t xml:space="preserve"> </w:t>
      </w:r>
      <w:r w:rsidR="00423F2C" w:rsidRPr="00901171">
        <w:rPr>
          <w:bCs/>
          <w:sz w:val="28"/>
          <w:szCs w:val="28"/>
        </w:rPr>
        <w:t>Quyết định số 07/2015/QĐ-UBND ngày 09/4/2015 của UBND thành phố Hà Nội về việc ban hành Quy định chế độ đối với lao động hợp đồng làm nhân viên nấu ăn trong các trường mầm non công lập trên địa bàn thành phố Hà Nội</w:t>
      </w:r>
      <w:bookmarkEnd w:id="1"/>
      <w:r w:rsidR="00FD27BB" w:rsidRPr="00901171">
        <w:rPr>
          <w:sz w:val="28"/>
          <w:szCs w:val="28"/>
        </w:rPr>
        <w:t>, cụ thể như sau:</w:t>
      </w:r>
    </w:p>
    <w:p w14:paraId="5FF2B5ED" w14:textId="77777777" w:rsidR="00CD6C45" w:rsidRPr="00901171" w:rsidRDefault="00CD6C45" w:rsidP="00901171">
      <w:pPr>
        <w:keepNext/>
        <w:spacing w:before="120" w:after="120"/>
        <w:ind w:firstLine="720"/>
        <w:jc w:val="both"/>
        <w:outlineLvl w:val="0"/>
        <w:rPr>
          <w:rFonts w:eastAsia="Batang"/>
          <w:b/>
          <w:iCs/>
          <w:noProof w:val="0"/>
          <w:sz w:val="28"/>
          <w:szCs w:val="28"/>
        </w:rPr>
      </w:pPr>
      <w:r w:rsidRPr="00901171">
        <w:rPr>
          <w:rFonts w:eastAsia="Batang"/>
          <w:b/>
          <w:iCs/>
          <w:noProof w:val="0"/>
          <w:sz w:val="28"/>
          <w:szCs w:val="28"/>
        </w:rPr>
        <w:t>I. Sự cần thiết ban hành văn bản</w:t>
      </w:r>
    </w:p>
    <w:p w14:paraId="7D3A1E2F" w14:textId="77777777" w:rsidR="00CD6C45" w:rsidRPr="00901171" w:rsidRDefault="00CD6C45" w:rsidP="00901171">
      <w:pPr>
        <w:keepNext/>
        <w:spacing w:before="120" w:after="120"/>
        <w:ind w:firstLine="720"/>
        <w:jc w:val="both"/>
        <w:outlineLvl w:val="0"/>
        <w:rPr>
          <w:rFonts w:eastAsia="Batang"/>
          <w:b/>
          <w:noProof w:val="0"/>
          <w:sz w:val="28"/>
          <w:szCs w:val="28"/>
          <w:lang w:val="pt-BR"/>
        </w:rPr>
      </w:pPr>
      <w:r w:rsidRPr="00901171">
        <w:rPr>
          <w:rFonts w:eastAsia="Batang"/>
          <w:b/>
          <w:noProof w:val="0"/>
          <w:sz w:val="28"/>
          <w:szCs w:val="28"/>
          <w:lang w:val="pt-BR"/>
        </w:rPr>
        <w:t>1. Căn cứ pháp lý đề xuất</w:t>
      </w:r>
    </w:p>
    <w:p w14:paraId="39A4F027" w14:textId="6A4C3669" w:rsidR="00CD6C45" w:rsidRPr="00901171" w:rsidRDefault="00CD6C45" w:rsidP="00901171">
      <w:pPr>
        <w:spacing w:before="120" w:after="120"/>
        <w:ind w:firstLine="720"/>
        <w:jc w:val="both"/>
        <w:rPr>
          <w:rFonts w:eastAsia="Calibri"/>
          <w:iCs/>
          <w:noProof w:val="0"/>
          <w:sz w:val="28"/>
          <w:szCs w:val="28"/>
        </w:rPr>
      </w:pPr>
      <w:r w:rsidRPr="00901171">
        <w:rPr>
          <w:rFonts w:eastAsia="Calibri"/>
          <w:noProof w:val="0"/>
          <w:sz w:val="28"/>
          <w:szCs w:val="28"/>
        </w:rPr>
        <w:t xml:space="preserve">- Luật Tổ chức chính quyền địa phương </w:t>
      </w:r>
      <w:r w:rsidR="00B076D7" w:rsidRPr="00B076D7">
        <w:rPr>
          <w:sz w:val="28"/>
          <w:szCs w:val="28"/>
        </w:rPr>
        <w:t>số 72/2025/QH15</w:t>
      </w:r>
      <w:r w:rsidRPr="00901171">
        <w:rPr>
          <w:rFonts w:eastAsia="Calibri"/>
          <w:noProof w:val="0"/>
          <w:sz w:val="28"/>
          <w:szCs w:val="28"/>
        </w:rPr>
        <w:t>;</w:t>
      </w:r>
    </w:p>
    <w:p w14:paraId="04B40744" w14:textId="550B27A0" w:rsidR="00B076D7" w:rsidRPr="00B076D7" w:rsidRDefault="00B076D7" w:rsidP="00B076D7">
      <w:pPr>
        <w:widowControl w:val="0"/>
        <w:spacing w:before="60" w:after="60"/>
        <w:ind w:firstLine="720"/>
        <w:jc w:val="both"/>
        <w:rPr>
          <w:iCs/>
          <w:sz w:val="28"/>
          <w:szCs w:val="28"/>
        </w:rPr>
      </w:pPr>
      <w:r w:rsidRPr="00B076D7">
        <w:rPr>
          <w:iCs/>
          <w:sz w:val="28"/>
          <w:szCs w:val="28"/>
        </w:rPr>
        <w:t>- Luật Ban hành văn bản quy phạm pháp luật số 64/2025/QH15 được sửa đổi, bổ sung bởi Luật số 87/2025/QH15;</w:t>
      </w:r>
    </w:p>
    <w:p w14:paraId="4F503442" w14:textId="77777777" w:rsidR="00CD6C45" w:rsidRPr="00901171" w:rsidRDefault="00CD6C45" w:rsidP="00901171">
      <w:pPr>
        <w:spacing w:before="120" w:after="120"/>
        <w:ind w:firstLine="720"/>
        <w:jc w:val="both"/>
        <w:rPr>
          <w:rFonts w:eastAsia="Calibri"/>
          <w:noProof w:val="0"/>
          <w:sz w:val="28"/>
          <w:szCs w:val="28"/>
          <w:lang w:val="nl-NL"/>
        </w:rPr>
      </w:pPr>
      <w:r w:rsidRPr="00901171">
        <w:rPr>
          <w:rFonts w:eastAsia="Calibri"/>
          <w:noProof w:val="0"/>
          <w:sz w:val="28"/>
          <w:szCs w:val="28"/>
          <w:lang w:val="nl-NL"/>
        </w:rPr>
        <w:t>- Nghị định số 78/2025/NĐ-CP ngày 01/4/2025 của Chính phủ về quy định chi tiết một số điều và biện pháp để tổ chức, hướng dẫn thi hành Luật Ban hành văn bản quy phạm pháp luật;</w:t>
      </w:r>
    </w:p>
    <w:p w14:paraId="52F1B6F2" w14:textId="77777777" w:rsidR="00CD6C45" w:rsidRPr="00901171" w:rsidRDefault="00CD6C45" w:rsidP="00901171">
      <w:pPr>
        <w:spacing w:before="120" w:after="120"/>
        <w:ind w:firstLine="720"/>
        <w:contextualSpacing/>
        <w:jc w:val="both"/>
        <w:rPr>
          <w:rFonts w:eastAsia="Calibri"/>
          <w:noProof w:val="0"/>
          <w:sz w:val="28"/>
          <w:szCs w:val="28"/>
          <w:lang w:val="nl-NL"/>
        </w:rPr>
      </w:pPr>
      <w:r w:rsidRPr="00901171">
        <w:rPr>
          <w:rFonts w:eastAsia="Calibri"/>
          <w:noProof w:val="0"/>
          <w:sz w:val="28"/>
          <w:szCs w:val="28"/>
          <w:lang w:val="nl-NL"/>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35202139" w14:textId="5D58B7E9" w:rsidR="00CD6C45" w:rsidRPr="00901171" w:rsidRDefault="00EA4B9C" w:rsidP="00901171">
      <w:pPr>
        <w:pBdr>
          <w:top w:val="nil"/>
          <w:left w:val="nil"/>
          <w:bottom w:val="nil"/>
          <w:right w:val="nil"/>
          <w:between w:val="nil"/>
        </w:pBdr>
        <w:spacing w:before="120" w:after="120"/>
        <w:ind w:firstLine="720"/>
        <w:jc w:val="both"/>
        <w:rPr>
          <w:sz w:val="28"/>
          <w:szCs w:val="28"/>
        </w:rPr>
      </w:pPr>
      <w:r w:rsidRPr="00901171">
        <w:rPr>
          <w:sz w:val="28"/>
          <w:szCs w:val="28"/>
        </w:rPr>
        <w:t>- Nghị định số 111/2022/NĐ-CP ngày 30/12/2022 của Chính phủ về hợp đồng đối với một số loại công việc trong cơ quan hành chính và đơn vị sự nghiệp công lập.</w:t>
      </w:r>
    </w:p>
    <w:p w14:paraId="0AA4AD91" w14:textId="77777777" w:rsidR="00B076D7" w:rsidRDefault="00B076D7" w:rsidP="008D0730">
      <w:pPr>
        <w:spacing w:before="140" w:after="120"/>
        <w:ind w:firstLine="720"/>
        <w:jc w:val="both"/>
        <w:rPr>
          <w:rFonts w:eastAsia="Batang"/>
          <w:b/>
          <w:iCs/>
          <w:sz w:val="28"/>
          <w:szCs w:val="28"/>
        </w:rPr>
      </w:pPr>
    </w:p>
    <w:p w14:paraId="08405E9D" w14:textId="27FC06FC" w:rsidR="008A623C" w:rsidRPr="00901171" w:rsidRDefault="008A623C" w:rsidP="008D0730">
      <w:pPr>
        <w:spacing w:before="140" w:after="120"/>
        <w:ind w:firstLine="720"/>
        <w:jc w:val="both"/>
        <w:rPr>
          <w:rFonts w:eastAsia="Batang"/>
          <w:b/>
          <w:iCs/>
          <w:sz w:val="28"/>
          <w:szCs w:val="28"/>
        </w:rPr>
      </w:pPr>
      <w:r w:rsidRPr="00901171">
        <w:rPr>
          <w:rFonts w:eastAsia="Batang"/>
          <w:b/>
          <w:iCs/>
          <w:sz w:val="28"/>
          <w:szCs w:val="28"/>
        </w:rPr>
        <w:lastRenderedPageBreak/>
        <w:t>2. Sự cần thiết ban hành</w:t>
      </w:r>
    </w:p>
    <w:p w14:paraId="3136FE17" w14:textId="77777777" w:rsidR="00F64457" w:rsidRPr="00F64457" w:rsidRDefault="00F64457" w:rsidP="008D0730">
      <w:pPr>
        <w:pBdr>
          <w:top w:val="nil"/>
          <w:left w:val="nil"/>
          <w:bottom w:val="nil"/>
          <w:right w:val="nil"/>
          <w:between w:val="nil"/>
        </w:pBdr>
        <w:spacing w:before="140" w:after="120"/>
        <w:ind w:firstLine="720"/>
        <w:jc w:val="both"/>
        <w:rPr>
          <w:sz w:val="28"/>
          <w:szCs w:val="28"/>
        </w:rPr>
      </w:pPr>
      <w:r w:rsidRPr="00F64457">
        <w:rPr>
          <w:sz w:val="28"/>
          <w:szCs w:val="28"/>
        </w:rPr>
        <w:t xml:space="preserve">Ngày 09/4/2015, UBND Thành phố ban hành Quyết định số 07/2015/QĐ-UBND quy định chế độ đối với lao động hợp đồng làm nhân viên nấu ăn trong các trường mầm non công lập trên địa bàn thành phố Hà Nội, căn cứ trên cơ sở quy định tại Nghị định số 68/2000/NĐ-CP ngày 17/11/2000 của Chính phủ về thực hiện chế độ hợp đồng một số loại công việc trong cơ quan hành chính nhà nước, đơn vị sự nghiệp. </w:t>
      </w:r>
    </w:p>
    <w:p w14:paraId="25BE97BE" w14:textId="37A76A0B" w:rsidR="00F64457" w:rsidRPr="00F64457" w:rsidRDefault="00B076D7" w:rsidP="008D0730">
      <w:pPr>
        <w:pBdr>
          <w:top w:val="nil"/>
          <w:left w:val="nil"/>
          <w:bottom w:val="nil"/>
          <w:right w:val="nil"/>
          <w:between w:val="nil"/>
        </w:pBdr>
        <w:spacing w:before="140" w:after="120"/>
        <w:ind w:firstLine="720"/>
        <w:jc w:val="both"/>
        <w:rPr>
          <w:sz w:val="28"/>
          <w:szCs w:val="28"/>
        </w:rPr>
      </w:pPr>
      <w:r>
        <w:rPr>
          <w:sz w:val="28"/>
          <w:szCs w:val="28"/>
        </w:rPr>
        <w:t>N</w:t>
      </w:r>
      <w:r w:rsidR="00F64457" w:rsidRPr="00F64457">
        <w:rPr>
          <w:sz w:val="28"/>
          <w:szCs w:val="28"/>
        </w:rPr>
        <w:t xml:space="preserve">gày 30/12/2022, Chính phủ đã ban hành Nghị định số 111/2022/NĐ-CP về hợp đồng đối với một số loại công việc trong cơ quan hành chính và đơn vị sự nghiệp công lập (có hiệu lực từ ngày 22/02/2023). Theo đó, Nghị định số 68/2000/NĐ-CP đã hết hiệu lực thi hành; đồng thời, cơ chế quản lý, phương thức ký kết hợp đồng và chi trả chế độ đối với nhóm đối tượng hỗ trợ, phục vụ (bao gồm nhân viên nấu ăn thuộc chỉ tiêu định mức tại các trường mầm non công lập) đã được thay đổi, điều chỉnh toàn diện theo các quy định mới của </w:t>
      </w:r>
      <w:r w:rsidR="00E4620C">
        <w:rPr>
          <w:sz w:val="28"/>
          <w:szCs w:val="28"/>
        </w:rPr>
        <w:t>Chính phủ</w:t>
      </w:r>
      <w:r w:rsidR="00F64457" w:rsidRPr="00F64457">
        <w:rPr>
          <w:sz w:val="28"/>
          <w:szCs w:val="28"/>
        </w:rPr>
        <w:t>.</w:t>
      </w:r>
    </w:p>
    <w:p w14:paraId="1BD01045" w14:textId="7856DBAC" w:rsidR="00F64457" w:rsidRPr="00F64457" w:rsidRDefault="00F64457" w:rsidP="008D0730">
      <w:pPr>
        <w:pBdr>
          <w:top w:val="nil"/>
          <w:left w:val="nil"/>
          <w:bottom w:val="nil"/>
          <w:right w:val="nil"/>
          <w:between w:val="nil"/>
        </w:pBdr>
        <w:spacing w:before="140" w:after="120"/>
        <w:ind w:firstLine="720"/>
        <w:jc w:val="both"/>
        <w:rPr>
          <w:sz w:val="28"/>
          <w:szCs w:val="28"/>
        </w:rPr>
      </w:pPr>
      <w:r w:rsidRPr="00F64457">
        <w:rPr>
          <w:sz w:val="28"/>
          <w:szCs w:val="28"/>
        </w:rPr>
        <w:t>Do đó, các căn cứ pháp lý và nội dung quy định tại Quyết định số 07/2015/QĐ-UBND không còn phù hợp với hệ thống văn bản quy phạm pháp luật hiện hành. Vì vậy, việc ban hành Quyết định bãi bỏ toàn bộ Quyết định số 07/2015/QĐ-UBND là cần thiết</w:t>
      </w:r>
      <w:r>
        <w:rPr>
          <w:sz w:val="28"/>
          <w:szCs w:val="28"/>
        </w:rPr>
        <w:t>, để</w:t>
      </w:r>
      <w:r w:rsidRPr="00F64457">
        <w:rPr>
          <w:sz w:val="28"/>
          <w:szCs w:val="28"/>
        </w:rPr>
        <w:t xml:space="preserve"> đảm bảo tính</w:t>
      </w:r>
      <w:r w:rsidR="00156D75">
        <w:rPr>
          <w:sz w:val="28"/>
          <w:szCs w:val="28"/>
        </w:rPr>
        <w:t xml:space="preserve"> hợp pháp, </w:t>
      </w:r>
      <w:r w:rsidRPr="00F64457">
        <w:rPr>
          <w:sz w:val="28"/>
          <w:szCs w:val="28"/>
        </w:rPr>
        <w:t>thống nhất</w:t>
      </w:r>
      <w:r w:rsidR="00AA4EB4">
        <w:rPr>
          <w:sz w:val="28"/>
          <w:szCs w:val="28"/>
        </w:rPr>
        <w:t xml:space="preserve"> và </w:t>
      </w:r>
      <w:r w:rsidRPr="00F64457">
        <w:rPr>
          <w:sz w:val="28"/>
          <w:szCs w:val="28"/>
        </w:rPr>
        <w:t>đồng bộ</w:t>
      </w:r>
      <w:r w:rsidR="00AA4EB4">
        <w:rPr>
          <w:sz w:val="28"/>
          <w:szCs w:val="28"/>
        </w:rPr>
        <w:t xml:space="preserve"> của hệ thống văn bản quy phạm pháp luật.</w:t>
      </w:r>
    </w:p>
    <w:p w14:paraId="29C6FB3C" w14:textId="73B364D4" w:rsidR="00DB10C8" w:rsidRPr="00901171" w:rsidRDefault="009220D2" w:rsidP="008D0730">
      <w:pPr>
        <w:pBdr>
          <w:top w:val="nil"/>
          <w:left w:val="nil"/>
          <w:bottom w:val="nil"/>
          <w:right w:val="nil"/>
          <w:between w:val="nil"/>
        </w:pBdr>
        <w:spacing w:before="140" w:after="120"/>
        <w:ind w:firstLine="720"/>
        <w:jc w:val="both"/>
        <w:rPr>
          <w:b/>
          <w:bCs/>
          <w:sz w:val="28"/>
          <w:szCs w:val="28"/>
        </w:rPr>
      </w:pPr>
      <w:r w:rsidRPr="00901171">
        <w:rPr>
          <w:b/>
          <w:bCs/>
          <w:sz w:val="28"/>
          <w:szCs w:val="28"/>
        </w:rPr>
        <w:t>II</w:t>
      </w:r>
      <w:r w:rsidR="00DB10C8" w:rsidRPr="00901171">
        <w:rPr>
          <w:b/>
          <w:bCs/>
          <w:sz w:val="28"/>
          <w:szCs w:val="28"/>
        </w:rPr>
        <w:t xml:space="preserve">. </w:t>
      </w:r>
      <w:r w:rsidR="001B61B3">
        <w:rPr>
          <w:b/>
          <w:bCs/>
          <w:sz w:val="28"/>
          <w:szCs w:val="28"/>
        </w:rPr>
        <w:t>Quá</w:t>
      </w:r>
      <w:r w:rsidRPr="00901171">
        <w:rPr>
          <w:b/>
          <w:bCs/>
          <w:sz w:val="28"/>
          <w:szCs w:val="28"/>
        </w:rPr>
        <w:t xml:space="preserve"> trình xây dựng </w:t>
      </w:r>
      <w:r w:rsidR="00E97EB7">
        <w:rPr>
          <w:b/>
          <w:bCs/>
          <w:sz w:val="28"/>
          <w:szCs w:val="28"/>
        </w:rPr>
        <w:t xml:space="preserve">dự thảo </w:t>
      </w:r>
      <w:r w:rsidRPr="00901171">
        <w:rPr>
          <w:b/>
          <w:bCs/>
          <w:sz w:val="28"/>
          <w:szCs w:val="28"/>
        </w:rPr>
        <w:t>văn bản</w:t>
      </w:r>
    </w:p>
    <w:p w14:paraId="25F0C3EE" w14:textId="201EE60D" w:rsidR="00B65649" w:rsidRDefault="00B65649" w:rsidP="008D0730">
      <w:pPr>
        <w:spacing w:before="140" w:after="120"/>
        <w:ind w:firstLine="720"/>
        <w:jc w:val="both"/>
        <w:rPr>
          <w:sz w:val="28"/>
          <w:szCs w:val="28"/>
        </w:rPr>
      </w:pPr>
      <w:r w:rsidRPr="00B65649">
        <w:rPr>
          <w:sz w:val="28"/>
          <w:szCs w:val="28"/>
        </w:rPr>
        <w:t xml:space="preserve">Dự thảo Quyết định bãi bỏ được xây dựng theo đúng trình tự, thủ tục rút gọn quy định tại điểm d khoản 1 Điều 50 Luật Ban hành văn bản quy phạm pháp luật </w:t>
      </w:r>
      <w:r>
        <w:rPr>
          <w:sz w:val="28"/>
          <w:szCs w:val="28"/>
        </w:rPr>
        <w:t>số 64/2025/QH15</w:t>
      </w:r>
      <w:r w:rsidRPr="00B65649">
        <w:rPr>
          <w:sz w:val="28"/>
          <w:szCs w:val="28"/>
        </w:rPr>
        <w:t xml:space="preserve"> đối với </w:t>
      </w:r>
      <w:r w:rsidRPr="009B2929">
        <w:rPr>
          <w:i/>
          <w:iCs/>
          <w:sz w:val="28"/>
          <w:szCs w:val="28"/>
        </w:rPr>
        <w:t>“</w:t>
      </w:r>
      <w:r w:rsidR="009B2929" w:rsidRPr="009B2929">
        <w:rPr>
          <w:i/>
          <w:iCs/>
          <w:sz w:val="28"/>
          <w:szCs w:val="28"/>
          <w:lang w:val="en"/>
        </w:rPr>
        <w:t>Trư</w:t>
      </w:r>
      <w:r w:rsidR="009B2929" w:rsidRPr="009B2929">
        <w:rPr>
          <w:i/>
          <w:iCs/>
          <w:sz w:val="28"/>
          <w:szCs w:val="28"/>
        </w:rPr>
        <w:t>ờng hợp cần sửa đổi ngay cho phù hợp với văn bản quy phạm pháp luật mới được ban hành</w:t>
      </w:r>
      <w:r w:rsidRPr="009B2929">
        <w:rPr>
          <w:i/>
          <w:iCs/>
          <w:sz w:val="28"/>
          <w:szCs w:val="28"/>
        </w:rPr>
        <w:t>”,</w:t>
      </w:r>
      <w:r w:rsidRPr="00B65649">
        <w:rPr>
          <w:sz w:val="28"/>
          <w:szCs w:val="28"/>
        </w:rPr>
        <w:t xml:space="preserve"> </w:t>
      </w:r>
      <w:r w:rsidR="009B2929" w:rsidRPr="00B65649">
        <w:rPr>
          <w:sz w:val="28"/>
          <w:szCs w:val="28"/>
        </w:rPr>
        <w:t>cụ thể như sau:</w:t>
      </w:r>
    </w:p>
    <w:p w14:paraId="4B2F6D7F" w14:textId="5074D4FD" w:rsidR="00064224" w:rsidRPr="00901171" w:rsidRDefault="00B076D7" w:rsidP="008D0730">
      <w:pPr>
        <w:spacing w:before="140" w:after="120"/>
        <w:ind w:firstLine="720"/>
        <w:jc w:val="both"/>
        <w:rPr>
          <w:color w:val="EE0000"/>
          <w:sz w:val="28"/>
          <w:szCs w:val="28"/>
        </w:rPr>
      </w:pPr>
      <w:r w:rsidRPr="00B076D7">
        <w:rPr>
          <w:b/>
          <w:bCs/>
          <w:sz w:val="28"/>
          <w:szCs w:val="28"/>
        </w:rPr>
        <w:t>1.</w:t>
      </w:r>
      <w:r>
        <w:rPr>
          <w:sz w:val="28"/>
          <w:szCs w:val="28"/>
        </w:rPr>
        <w:t xml:space="preserve"> </w:t>
      </w:r>
      <w:r w:rsidR="00064224" w:rsidRPr="00901171">
        <w:rPr>
          <w:sz w:val="28"/>
          <w:szCs w:val="28"/>
        </w:rPr>
        <w:t xml:space="preserve">Sở Nội vụ xây dựng dự thảo Quyết định bãi bỏ toàn bộ </w:t>
      </w:r>
      <w:r w:rsidR="00152643" w:rsidRPr="00901171">
        <w:rPr>
          <w:sz w:val="28"/>
          <w:szCs w:val="28"/>
        </w:rPr>
        <w:t>Quyết định số 07/2015/QĐ-UBND ngày 09/4/2015 của UBND thành phố Hà Nội về việc ban hành Quy định chế độ đối với lao động hợp đồng làm nhân viên nấu ăn trong các trường mầm non công lập trên địa bàn thành phố Hà Nội.</w:t>
      </w:r>
    </w:p>
    <w:p w14:paraId="58488A51" w14:textId="0788B0A5" w:rsidR="00D85F54" w:rsidRPr="00901171" w:rsidRDefault="00B076D7" w:rsidP="008D0730">
      <w:pPr>
        <w:pBdr>
          <w:top w:val="nil"/>
          <w:left w:val="nil"/>
          <w:bottom w:val="nil"/>
          <w:right w:val="nil"/>
          <w:between w:val="nil"/>
        </w:pBdr>
        <w:spacing w:before="140" w:after="120"/>
        <w:ind w:firstLine="720"/>
        <w:jc w:val="both"/>
        <w:rPr>
          <w:sz w:val="28"/>
          <w:szCs w:val="28"/>
        </w:rPr>
      </w:pPr>
      <w:r w:rsidRPr="00B076D7">
        <w:rPr>
          <w:b/>
          <w:bCs/>
          <w:sz w:val="28"/>
          <w:szCs w:val="28"/>
        </w:rPr>
        <w:t>2.</w:t>
      </w:r>
      <w:r>
        <w:rPr>
          <w:sz w:val="28"/>
          <w:szCs w:val="28"/>
        </w:rPr>
        <w:t xml:space="preserve"> </w:t>
      </w:r>
      <w:r w:rsidR="00FD2558" w:rsidRPr="00901171">
        <w:rPr>
          <w:sz w:val="28"/>
          <w:szCs w:val="28"/>
        </w:rPr>
        <w:t xml:space="preserve">Sở Nội vụ </w:t>
      </w:r>
      <w:r>
        <w:rPr>
          <w:sz w:val="28"/>
          <w:szCs w:val="28"/>
        </w:rPr>
        <w:t xml:space="preserve">đã </w:t>
      </w:r>
      <w:r w:rsidR="00156D75">
        <w:rPr>
          <w:sz w:val="28"/>
          <w:szCs w:val="28"/>
        </w:rPr>
        <w:t>ban hành</w:t>
      </w:r>
      <w:r w:rsidR="00FD2558" w:rsidRPr="00901171">
        <w:rPr>
          <w:sz w:val="28"/>
          <w:szCs w:val="28"/>
        </w:rPr>
        <w:t xml:space="preserve"> Văn bản số </w:t>
      </w:r>
      <w:r w:rsidR="00152643" w:rsidRPr="00901171">
        <w:rPr>
          <w:sz w:val="28"/>
          <w:szCs w:val="28"/>
        </w:rPr>
        <w:t>…..</w:t>
      </w:r>
      <w:r w:rsidR="000C694F" w:rsidRPr="00901171">
        <w:rPr>
          <w:sz w:val="28"/>
          <w:szCs w:val="28"/>
        </w:rPr>
        <w:t>/SNV-</w:t>
      </w:r>
      <w:r w:rsidR="00152643" w:rsidRPr="00901171">
        <w:rPr>
          <w:sz w:val="28"/>
          <w:szCs w:val="28"/>
        </w:rPr>
        <w:t>XDCQ</w:t>
      </w:r>
      <w:r w:rsidR="000C694F" w:rsidRPr="00901171">
        <w:rPr>
          <w:sz w:val="28"/>
          <w:szCs w:val="28"/>
        </w:rPr>
        <w:t xml:space="preserve"> ngày </w:t>
      </w:r>
      <w:r w:rsidR="00152643" w:rsidRPr="00901171">
        <w:rPr>
          <w:sz w:val="28"/>
          <w:szCs w:val="28"/>
        </w:rPr>
        <w:t>29/5</w:t>
      </w:r>
      <w:r w:rsidR="000C694F" w:rsidRPr="00901171">
        <w:rPr>
          <w:sz w:val="28"/>
          <w:szCs w:val="28"/>
        </w:rPr>
        <w:t xml:space="preserve">/2026 </w:t>
      </w:r>
      <w:r w:rsidR="00FD2558" w:rsidRPr="00901171">
        <w:rPr>
          <w:sz w:val="28"/>
          <w:szCs w:val="28"/>
        </w:rPr>
        <w:t>gửi các cơ quan, đơn vị</w:t>
      </w:r>
      <w:r w:rsidR="00156D75">
        <w:rPr>
          <w:sz w:val="28"/>
          <w:szCs w:val="28"/>
        </w:rPr>
        <w:t xml:space="preserve"> để</w:t>
      </w:r>
      <w:r w:rsidR="00FD2558" w:rsidRPr="00901171">
        <w:rPr>
          <w:sz w:val="28"/>
          <w:szCs w:val="28"/>
        </w:rPr>
        <w:t xml:space="preserve"> cho ý kiến; đồng thời, đ</w:t>
      </w:r>
      <w:r w:rsidR="00D85F54" w:rsidRPr="00901171">
        <w:rPr>
          <w:sz w:val="28"/>
          <w:szCs w:val="28"/>
        </w:rPr>
        <w:t>ăng tải dự thảo Quyết định trên Cổng Thông tin điện tử của Thành phố để lấy ý kiến</w:t>
      </w:r>
      <w:r w:rsidR="00156D75">
        <w:rPr>
          <w:sz w:val="28"/>
          <w:szCs w:val="28"/>
        </w:rPr>
        <w:t xml:space="preserve"> theo quy định</w:t>
      </w:r>
      <w:r w:rsidR="00D85F54" w:rsidRPr="00901171">
        <w:rPr>
          <w:sz w:val="28"/>
          <w:szCs w:val="28"/>
        </w:rPr>
        <w:t>.</w:t>
      </w:r>
    </w:p>
    <w:p w14:paraId="71EF3404" w14:textId="105BE4C1" w:rsidR="00D85F54" w:rsidRPr="00901171" w:rsidRDefault="00B076D7" w:rsidP="008D0730">
      <w:pPr>
        <w:pBdr>
          <w:top w:val="nil"/>
          <w:left w:val="nil"/>
          <w:bottom w:val="nil"/>
          <w:right w:val="nil"/>
          <w:between w:val="nil"/>
        </w:pBdr>
        <w:spacing w:before="140" w:after="120"/>
        <w:ind w:firstLine="720"/>
        <w:jc w:val="both"/>
        <w:rPr>
          <w:sz w:val="28"/>
          <w:szCs w:val="28"/>
        </w:rPr>
      </w:pPr>
      <w:r w:rsidRPr="00B076D7">
        <w:rPr>
          <w:b/>
          <w:bCs/>
          <w:sz w:val="28"/>
          <w:szCs w:val="28"/>
        </w:rPr>
        <w:t>3.</w:t>
      </w:r>
      <w:r>
        <w:rPr>
          <w:sz w:val="28"/>
          <w:szCs w:val="28"/>
        </w:rPr>
        <w:t xml:space="preserve"> </w:t>
      </w:r>
      <w:r w:rsidR="00D85F54" w:rsidRPr="00901171">
        <w:rPr>
          <w:sz w:val="28"/>
          <w:szCs w:val="28"/>
        </w:rPr>
        <w:t xml:space="preserve">Sau khi </w:t>
      </w:r>
      <w:r w:rsidR="00064224" w:rsidRPr="00901171">
        <w:rPr>
          <w:sz w:val="28"/>
          <w:szCs w:val="28"/>
        </w:rPr>
        <w:t>tổng hợp</w:t>
      </w:r>
      <w:r w:rsidR="00D85F54" w:rsidRPr="00901171">
        <w:rPr>
          <w:sz w:val="28"/>
          <w:szCs w:val="28"/>
        </w:rPr>
        <w:t xml:space="preserve"> các ý kiến góp ý, Sở Nội vụ </w:t>
      </w:r>
      <w:r w:rsidR="00BD3A23" w:rsidRPr="00901171">
        <w:rPr>
          <w:sz w:val="28"/>
          <w:szCs w:val="28"/>
        </w:rPr>
        <w:t xml:space="preserve">đã </w:t>
      </w:r>
      <w:r w:rsidR="00D85F54" w:rsidRPr="00901171">
        <w:rPr>
          <w:sz w:val="28"/>
          <w:szCs w:val="28"/>
        </w:rPr>
        <w:t>có Văn bản số</w:t>
      </w:r>
      <w:r w:rsidR="00220B5D" w:rsidRPr="00901171">
        <w:rPr>
          <w:sz w:val="28"/>
          <w:szCs w:val="28"/>
        </w:rPr>
        <w:t xml:space="preserve"> </w:t>
      </w:r>
      <w:r w:rsidR="00152643" w:rsidRPr="00901171">
        <w:rPr>
          <w:sz w:val="28"/>
          <w:szCs w:val="28"/>
        </w:rPr>
        <w:t>…..</w:t>
      </w:r>
      <w:r w:rsidR="00D85F54" w:rsidRPr="00901171">
        <w:rPr>
          <w:sz w:val="28"/>
          <w:szCs w:val="28"/>
        </w:rPr>
        <w:t>/</w:t>
      </w:r>
      <w:r w:rsidR="00F018E5" w:rsidRPr="00901171">
        <w:rPr>
          <w:sz w:val="28"/>
          <w:szCs w:val="28"/>
        </w:rPr>
        <w:t>SNV-</w:t>
      </w:r>
      <w:r w:rsidR="00152643" w:rsidRPr="00901171">
        <w:rPr>
          <w:sz w:val="28"/>
          <w:szCs w:val="28"/>
        </w:rPr>
        <w:t>XDCQ</w:t>
      </w:r>
      <w:r w:rsidR="00D85F54" w:rsidRPr="00901171">
        <w:rPr>
          <w:sz w:val="28"/>
          <w:szCs w:val="28"/>
        </w:rPr>
        <w:t xml:space="preserve"> ngày</w:t>
      </w:r>
      <w:r w:rsidR="00220B5D" w:rsidRPr="00901171">
        <w:rPr>
          <w:sz w:val="28"/>
          <w:szCs w:val="28"/>
        </w:rPr>
        <w:t xml:space="preserve"> </w:t>
      </w:r>
      <w:r w:rsidR="00152643" w:rsidRPr="00901171">
        <w:rPr>
          <w:sz w:val="28"/>
          <w:szCs w:val="28"/>
        </w:rPr>
        <w:t>…../…..</w:t>
      </w:r>
      <w:r w:rsidR="00220B5D" w:rsidRPr="00901171">
        <w:rPr>
          <w:sz w:val="28"/>
          <w:szCs w:val="28"/>
        </w:rPr>
        <w:t>/2026</w:t>
      </w:r>
      <w:r w:rsidR="00D85F54" w:rsidRPr="00901171">
        <w:rPr>
          <w:sz w:val="28"/>
          <w:szCs w:val="28"/>
        </w:rPr>
        <w:t xml:space="preserve"> gửi Sở Tư pháp thẩm định theo </w:t>
      </w:r>
      <w:r w:rsidR="00064224" w:rsidRPr="00901171">
        <w:rPr>
          <w:sz w:val="28"/>
          <w:szCs w:val="28"/>
        </w:rPr>
        <w:t>quy định.</w:t>
      </w:r>
    </w:p>
    <w:p w14:paraId="00AB818E" w14:textId="65CAA5B7" w:rsidR="00D85F54" w:rsidRPr="00901171" w:rsidRDefault="00B076D7" w:rsidP="00B076D7">
      <w:pPr>
        <w:pBdr>
          <w:top w:val="nil"/>
          <w:left w:val="nil"/>
          <w:bottom w:val="nil"/>
          <w:right w:val="nil"/>
          <w:between w:val="nil"/>
        </w:pBdr>
        <w:spacing w:before="140" w:after="120"/>
        <w:ind w:firstLine="720"/>
        <w:jc w:val="both"/>
        <w:rPr>
          <w:sz w:val="28"/>
          <w:szCs w:val="28"/>
          <w:shd w:val="clear" w:color="auto" w:fill="FFFFFF" w:themeFill="background1"/>
        </w:rPr>
      </w:pPr>
      <w:r w:rsidRPr="00B076D7">
        <w:rPr>
          <w:b/>
          <w:bCs/>
          <w:sz w:val="28"/>
          <w:szCs w:val="28"/>
        </w:rPr>
        <w:t>4.</w:t>
      </w:r>
      <w:r>
        <w:rPr>
          <w:sz w:val="28"/>
          <w:szCs w:val="28"/>
        </w:rPr>
        <w:t xml:space="preserve"> </w:t>
      </w:r>
      <w:r w:rsidRPr="00901171">
        <w:rPr>
          <w:sz w:val="28"/>
          <w:szCs w:val="28"/>
        </w:rPr>
        <w:t xml:space="preserve">Sở Nội vụ </w:t>
      </w:r>
      <w:r>
        <w:rPr>
          <w:sz w:val="28"/>
          <w:szCs w:val="28"/>
        </w:rPr>
        <w:t>đã t</w:t>
      </w:r>
      <w:r w:rsidR="00D85F54" w:rsidRPr="00901171">
        <w:rPr>
          <w:sz w:val="28"/>
          <w:szCs w:val="28"/>
        </w:rPr>
        <w:t xml:space="preserve">iếp thu ý kiến thẩm định của Sở Tư pháp tại Báo cáo số </w:t>
      </w:r>
      <w:r w:rsidR="00152643" w:rsidRPr="00901171">
        <w:rPr>
          <w:sz w:val="28"/>
          <w:szCs w:val="28"/>
        </w:rPr>
        <w:t>….</w:t>
      </w:r>
      <w:r w:rsidR="00D85F54" w:rsidRPr="00901171">
        <w:rPr>
          <w:sz w:val="28"/>
          <w:szCs w:val="28"/>
        </w:rPr>
        <w:t xml:space="preserve">/BC-STP ngày </w:t>
      </w:r>
      <w:r w:rsidR="00152643" w:rsidRPr="00901171">
        <w:rPr>
          <w:sz w:val="28"/>
          <w:szCs w:val="28"/>
        </w:rPr>
        <w:t>…</w:t>
      </w:r>
      <w:r w:rsidR="008F3EAA" w:rsidRPr="00901171">
        <w:rPr>
          <w:sz w:val="28"/>
          <w:szCs w:val="28"/>
        </w:rPr>
        <w:t>/</w:t>
      </w:r>
      <w:r w:rsidR="00152643" w:rsidRPr="00901171">
        <w:rPr>
          <w:sz w:val="28"/>
          <w:szCs w:val="28"/>
        </w:rPr>
        <w:t>…</w:t>
      </w:r>
      <w:r w:rsidR="008F3EAA" w:rsidRPr="00901171">
        <w:rPr>
          <w:sz w:val="28"/>
          <w:szCs w:val="28"/>
        </w:rPr>
        <w:t>/2026</w:t>
      </w:r>
      <w:r w:rsidR="00D85F54" w:rsidRPr="00901171">
        <w:rPr>
          <w:sz w:val="28"/>
          <w:szCs w:val="28"/>
        </w:rPr>
        <w:t xml:space="preserve"> </w:t>
      </w:r>
      <w:r>
        <w:rPr>
          <w:sz w:val="28"/>
          <w:szCs w:val="28"/>
        </w:rPr>
        <w:t>và hoàn thiện dự thảo</w:t>
      </w:r>
      <w:r w:rsidR="00D85F54" w:rsidRPr="00901171">
        <w:rPr>
          <w:sz w:val="28"/>
          <w:szCs w:val="28"/>
        </w:rPr>
        <w:t xml:space="preserve"> Quyết định bãi bỏ toàn bộ </w:t>
      </w:r>
      <w:r w:rsidR="00152643" w:rsidRPr="00901171">
        <w:rPr>
          <w:sz w:val="28"/>
          <w:szCs w:val="28"/>
        </w:rPr>
        <w:t xml:space="preserve">Quyết định số 07/2015/QĐ-UBND ngày 09/4/2015 </w:t>
      </w:r>
      <w:r w:rsidR="00152643" w:rsidRPr="00901171">
        <w:rPr>
          <w:sz w:val="28"/>
          <w:szCs w:val="28"/>
          <w:shd w:val="clear" w:color="auto" w:fill="FFFFFF" w:themeFill="background1"/>
        </w:rPr>
        <w:t>của UBND thành phố Hà Nội về việc ban hành Quy định chế độ đối với lao động hợp đồng làm nhân viên nấu ăn trong các trường mầm non công lập trên địa bàn thành phố Hà Nội</w:t>
      </w:r>
      <w:r>
        <w:rPr>
          <w:sz w:val="28"/>
          <w:szCs w:val="28"/>
          <w:shd w:val="clear" w:color="auto" w:fill="FFFFFF" w:themeFill="background1"/>
        </w:rPr>
        <w:t>.</w:t>
      </w:r>
    </w:p>
    <w:p w14:paraId="75828BF2" w14:textId="77777777" w:rsidR="00AA4EB4" w:rsidRDefault="00AA4EB4" w:rsidP="00901171">
      <w:pPr>
        <w:spacing w:before="120" w:after="120"/>
        <w:ind w:firstLine="720"/>
        <w:jc w:val="both"/>
        <w:rPr>
          <w:rFonts w:eastAsia="Batang"/>
          <w:b/>
          <w:sz w:val="28"/>
          <w:szCs w:val="28"/>
        </w:rPr>
      </w:pPr>
    </w:p>
    <w:p w14:paraId="24866F26" w14:textId="77777777" w:rsidR="00AA4EB4" w:rsidRDefault="00AA4EB4" w:rsidP="00901171">
      <w:pPr>
        <w:spacing w:before="120" w:after="120"/>
        <w:ind w:firstLine="720"/>
        <w:jc w:val="both"/>
        <w:rPr>
          <w:rFonts w:eastAsia="Batang"/>
          <w:b/>
          <w:sz w:val="28"/>
          <w:szCs w:val="28"/>
        </w:rPr>
      </w:pPr>
    </w:p>
    <w:p w14:paraId="0A425578" w14:textId="2C3FBEC6" w:rsidR="00080E77" w:rsidRPr="00901171" w:rsidRDefault="00080E77" w:rsidP="00901171">
      <w:pPr>
        <w:spacing w:before="120" w:after="120"/>
        <w:ind w:firstLine="720"/>
        <w:jc w:val="both"/>
        <w:rPr>
          <w:rFonts w:eastAsia="Batang"/>
          <w:b/>
          <w:sz w:val="28"/>
          <w:szCs w:val="28"/>
          <w:lang w:val="pt-BR"/>
        </w:rPr>
      </w:pPr>
      <w:r w:rsidRPr="00901171">
        <w:rPr>
          <w:rFonts w:eastAsia="Batang"/>
          <w:b/>
          <w:sz w:val="28"/>
          <w:szCs w:val="28"/>
          <w:lang w:val="vi-VN"/>
        </w:rPr>
        <w:lastRenderedPageBreak/>
        <w:t>I</w:t>
      </w:r>
      <w:r w:rsidRPr="00901171">
        <w:rPr>
          <w:rFonts w:eastAsia="Batang"/>
          <w:b/>
          <w:sz w:val="28"/>
          <w:szCs w:val="28"/>
          <w:lang w:val="pt-BR"/>
        </w:rPr>
        <w:t>II. Đề xuất của Sở Nội vụ</w:t>
      </w:r>
    </w:p>
    <w:p w14:paraId="65CAC277" w14:textId="62B82C11" w:rsidR="000656BF" w:rsidRPr="00901171" w:rsidRDefault="00080E77" w:rsidP="00901171">
      <w:pPr>
        <w:pBdr>
          <w:top w:val="nil"/>
          <w:left w:val="nil"/>
          <w:bottom w:val="nil"/>
          <w:right w:val="nil"/>
          <w:between w:val="nil"/>
        </w:pBdr>
        <w:spacing w:before="120" w:after="120"/>
        <w:ind w:firstLine="720"/>
        <w:jc w:val="both"/>
        <w:rPr>
          <w:bCs/>
          <w:sz w:val="28"/>
          <w:szCs w:val="28"/>
        </w:rPr>
      </w:pPr>
      <w:r w:rsidRPr="00901171">
        <w:rPr>
          <w:rFonts w:eastAsia="Batang"/>
          <w:sz w:val="28"/>
          <w:szCs w:val="28"/>
          <w:lang w:val="pt-BR"/>
        </w:rPr>
        <w:t>Sở Nội vụ thành phố Hà Nội đã thực hiện các quy trình</w:t>
      </w:r>
      <w:r w:rsidR="0042565D">
        <w:rPr>
          <w:rFonts w:eastAsia="Batang"/>
          <w:sz w:val="28"/>
          <w:szCs w:val="28"/>
          <w:lang w:val="pt-BR"/>
        </w:rPr>
        <w:t>, thủ tục</w:t>
      </w:r>
      <w:r w:rsidRPr="00901171">
        <w:rPr>
          <w:rFonts w:eastAsia="Batang"/>
          <w:sz w:val="28"/>
          <w:szCs w:val="28"/>
          <w:lang w:val="pt-BR"/>
        </w:rPr>
        <w:t xml:space="preserve"> theo quy định và hoàn thiện dự thảo</w:t>
      </w:r>
      <w:r w:rsidR="009F7FFA" w:rsidRPr="00901171">
        <w:rPr>
          <w:sz w:val="28"/>
          <w:szCs w:val="28"/>
        </w:rPr>
        <w:t xml:space="preserve"> </w:t>
      </w:r>
      <w:r w:rsidR="006505E5" w:rsidRPr="00901171">
        <w:rPr>
          <w:sz w:val="28"/>
          <w:szCs w:val="28"/>
        </w:rPr>
        <w:t xml:space="preserve">Quyết định bãi bỏ </w:t>
      </w:r>
      <w:r w:rsidR="00152643" w:rsidRPr="00901171">
        <w:rPr>
          <w:bCs/>
          <w:sz w:val="28"/>
          <w:szCs w:val="28"/>
        </w:rPr>
        <w:t>Quyết định số 07/2015/QĐ-UBND ngày 09/4/2015 của UBND thành phố Hà Nội về việc ban hành Quy định chế độ đối với lao động hợp đồng làm nhân viên nấu ăn trong các trường mầm non công lập trên địa bàn thành phố Hà Nội</w:t>
      </w:r>
      <w:r w:rsidR="000656BF" w:rsidRPr="00901171">
        <w:rPr>
          <w:bCs/>
          <w:sz w:val="28"/>
          <w:szCs w:val="28"/>
        </w:rPr>
        <w:t>.</w:t>
      </w:r>
    </w:p>
    <w:p w14:paraId="065F5429" w14:textId="2D026B6E" w:rsidR="006505E5" w:rsidRPr="00901171" w:rsidRDefault="00064224" w:rsidP="00901171">
      <w:pPr>
        <w:pBdr>
          <w:top w:val="nil"/>
          <w:left w:val="nil"/>
          <w:bottom w:val="nil"/>
          <w:right w:val="nil"/>
          <w:between w:val="nil"/>
        </w:pBdr>
        <w:spacing w:before="120" w:after="120"/>
        <w:jc w:val="center"/>
        <w:rPr>
          <w:sz w:val="28"/>
          <w:szCs w:val="28"/>
        </w:rPr>
      </w:pPr>
      <w:r w:rsidRPr="00901171">
        <w:rPr>
          <w:i/>
          <w:iCs/>
          <w:sz w:val="28"/>
          <w:szCs w:val="28"/>
        </w:rPr>
        <w:t>(</w:t>
      </w:r>
      <w:r w:rsidR="003C6916" w:rsidRPr="00901171">
        <w:rPr>
          <w:i/>
          <w:iCs/>
          <w:sz w:val="28"/>
          <w:szCs w:val="28"/>
        </w:rPr>
        <w:t xml:space="preserve"> </w:t>
      </w:r>
      <w:r w:rsidRPr="00901171">
        <w:rPr>
          <w:i/>
          <w:iCs/>
          <w:sz w:val="28"/>
          <w:szCs w:val="28"/>
        </w:rPr>
        <w:t>D</w:t>
      </w:r>
      <w:r w:rsidR="006505E5" w:rsidRPr="00901171">
        <w:rPr>
          <w:i/>
          <w:iCs/>
          <w:sz w:val="28"/>
          <w:szCs w:val="28"/>
        </w:rPr>
        <w:t>ự thảo Quyết định gửi kèm theo)</w:t>
      </w:r>
    </w:p>
    <w:p w14:paraId="3A639D8A" w14:textId="7E792063" w:rsidR="003028D5" w:rsidRPr="00901171" w:rsidRDefault="006505E5" w:rsidP="00901171">
      <w:pPr>
        <w:pBdr>
          <w:top w:val="nil"/>
          <w:left w:val="nil"/>
          <w:bottom w:val="nil"/>
          <w:right w:val="nil"/>
          <w:between w:val="nil"/>
        </w:pBdr>
        <w:spacing w:before="120" w:after="120"/>
        <w:ind w:firstLine="567"/>
        <w:jc w:val="both"/>
        <w:rPr>
          <w:sz w:val="28"/>
          <w:szCs w:val="28"/>
        </w:rPr>
      </w:pPr>
      <w:r w:rsidRPr="00901171">
        <w:rPr>
          <w:sz w:val="28"/>
          <w:szCs w:val="28"/>
        </w:rPr>
        <w:t>Sở Nội vụ</w:t>
      </w:r>
      <w:r w:rsidR="00BD3A23" w:rsidRPr="00901171">
        <w:rPr>
          <w:sz w:val="28"/>
          <w:szCs w:val="28"/>
        </w:rPr>
        <w:t xml:space="preserve"> kính</w:t>
      </w:r>
      <w:r w:rsidRPr="00901171">
        <w:rPr>
          <w:sz w:val="28"/>
          <w:szCs w:val="28"/>
        </w:rPr>
        <w:t xml:space="preserve"> báo cáo, trình UBND Thành phố xem xét, quyết định./.</w:t>
      </w:r>
    </w:p>
    <w:p w14:paraId="5B4E0297" w14:textId="77777777" w:rsidR="00080E77" w:rsidRDefault="00080E77">
      <w:pPr>
        <w:widowControl w:val="0"/>
        <w:pBdr>
          <w:top w:val="nil"/>
          <w:left w:val="nil"/>
          <w:bottom w:val="nil"/>
          <w:right w:val="nil"/>
          <w:between w:val="nil"/>
        </w:pBdr>
        <w:spacing w:line="276" w:lineRule="auto"/>
        <w:rPr>
          <w:b/>
          <w:color w:val="EE0000"/>
          <w:sz w:val="20"/>
          <w:szCs w:val="20"/>
        </w:rPr>
      </w:pPr>
    </w:p>
    <w:tbl>
      <w:tblPr>
        <w:tblW w:w="9498" w:type="dxa"/>
        <w:tblInd w:w="-142" w:type="dxa"/>
        <w:tblLook w:val="01E0" w:firstRow="1" w:lastRow="1" w:firstColumn="1" w:lastColumn="1" w:noHBand="0" w:noVBand="0"/>
      </w:tblPr>
      <w:tblGrid>
        <w:gridCol w:w="4428"/>
        <w:gridCol w:w="5070"/>
      </w:tblGrid>
      <w:tr w:rsidR="00080E77" w:rsidRPr="000C69E2" w14:paraId="730FEE48" w14:textId="77777777" w:rsidTr="00901171">
        <w:tc>
          <w:tcPr>
            <w:tcW w:w="4428" w:type="dxa"/>
          </w:tcPr>
          <w:p w14:paraId="5ACEBAB9" w14:textId="77777777" w:rsidR="00080E77" w:rsidRPr="00A719E9" w:rsidRDefault="00080E77" w:rsidP="00780E16">
            <w:pPr>
              <w:rPr>
                <w:rFonts w:eastAsia="Batang"/>
                <w:b/>
                <w:i/>
                <w:lang w:val="pt-BR"/>
              </w:rPr>
            </w:pPr>
            <w:r w:rsidRPr="00A719E9">
              <w:rPr>
                <w:rFonts w:eastAsia="Batang"/>
                <w:b/>
                <w:i/>
                <w:lang w:val="pt-BR"/>
              </w:rPr>
              <w:t>Nơi nhận:</w:t>
            </w:r>
          </w:p>
          <w:p w14:paraId="47DE2413" w14:textId="77777777" w:rsidR="00080E77" w:rsidRPr="00901171" w:rsidRDefault="00080E77" w:rsidP="00780E16">
            <w:pPr>
              <w:rPr>
                <w:rFonts w:eastAsia="Batang"/>
                <w:sz w:val="22"/>
                <w:szCs w:val="22"/>
                <w:lang w:val="pt-BR"/>
              </w:rPr>
            </w:pPr>
            <w:r w:rsidRPr="00901171">
              <w:rPr>
                <w:rFonts w:eastAsia="Batang"/>
                <w:sz w:val="22"/>
                <w:szCs w:val="22"/>
                <w:lang w:val="pt-BR"/>
              </w:rPr>
              <w:t>- Như trên;</w:t>
            </w:r>
          </w:p>
          <w:p w14:paraId="301ABE5A" w14:textId="77777777" w:rsidR="00080E77" w:rsidRPr="00901171" w:rsidRDefault="00080E77" w:rsidP="00780E16">
            <w:pPr>
              <w:rPr>
                <w:rFonts w:eastAsia="Batang"/>
                <w:sz w:val="22"/>
                <w:szCs w:val="22"/>
                <w:lang w:val="pt-BR"/>
              </w:rPr>
            </w:pPr>
            <w:r w:rsidRPr="00901171">
              <w:rPr>
                <w:rFonts w:eastAsia="Batang"/>
                <w:sz w:val="22"/>
                <w:szCs w:val="22"/>
                <w:lang w:val="pt-BR"/>
              </w:rPr>
              <w:t>- Đ/c Chủ tịch UBND Thành phố;</w:t>
            </w:r>
          </w:p>
          <w:p w14:paraId="0D05472F" w14:textId="77777777" w:rsidR="00080E77" w:rsidRPr="00901171" w:rsidRDefault="00080E77" w:rsidP="00780E16">
            <w:pPr>
              <w:rPr>
                <w:rFonts w:eastAsia="Batang"/>
                <w:sz w:val="22"/>
                <w:szCs w:val="22"/>
                <w:lang w:val="pt-BR"/>
              </w:rPr>
            </w:pPr>
            <w:r w:rsidRPr="00901171">
              <w:rPr>
                <w:rFonts w:eastAsia="Batang"/>
                <w:sz w:val="22"/>
                <w:szCs w:val="22"/>
                <w:lang w:val="pt-BR"/>
              </w:rPr>
              <w:t>- Các đ/c PCT UBND Thành phố;</w:t>
            </w:r>
          </w:p>
          <w:p w14:paraId="1E888A4D" w14:textId="77777777" w:rsidR="00080E77" w:rsidRPr="00901171" w:rsidRDefault="00080E77" w:rsidP="00780E16">
            <w:pPr>
              <w:rPr>
                <w:rFonts w:eastAsia="Batang"/>
                <w:sz w:val="22"/>
                <w:szCs w:val="22"/>
                <w:lang w:val="pt-BR"/>
              </w:rPr>
            </w:pPr>
            <w:r w:rsidRPr="00901171">
              <w:rPr>
                <w:rFonts w:eastAsia="Batang"/>
                <w:sz w:val="22"/>
                <w:szCs w:val="22"/>
                <w:lang w:val="pt-BR"/>
              </w:rPr>
              <w:t>- Sở Tư pháp;</w:t>
            </w:r>
          </w:p>
          <w:p w14:paraId="772E7699" w14:textId="77777777" w:rsidR="00080E77" w:rsidRPr="00901171" w:rsidRDefault="00080E77" w:rsidP="00780E16">
            <w:pPr>
              <w:rPr>
                <w:rFonts w:eastAsia="Batang"/>
                <w:sz w:val="22"/>
                <w:szCs w:val="22"/>
                <w:lang w:val="pt-BR"/>
              </w:rPr>
            </w:pPr>
            <w:r w:rsidRPr="00901171">
              <w:rPr>
                <w:rFonts w:eastAsia="Batang"/>
                <w:sz w:val="22"/>
                <w:szCs w:val="22"/>
                <w:lang w:val="pt-BR"/>
              </w:rPr>
              <w:t>- Giám đốc Sở Nội vụ;</w:t>
            </w:r>
          </w:p>
          <w:p w14:paraId="4C88C87D" w14:textId="27E0CFC8" w:rsidR="00080E77" w:rsidRPr="00901171" w:rsidRDefault="00080E77" w:rsidP="00780E16">
            <w:pPr>
              <w:rPr>
                <w:rFonts w:eastAsia="Batang"/>
                <w:sz w:val="22"/>
                <w:szCs w:val="22"/>
                <w:lang w:val="pt-BR"/>
              </w:rPr>
            </w:pPr>
            <w:r w:rsidRPr="00901171">
              <w:rPr>
                <w:rFonts w:eastAsia="Batang"/>
                <w:sz w:val="22"/>
                <w:szCs w:val="22"/>
                <w:lang w:val="pt-BR"/>
              </w:rPr>
              <w:t xml:space="preserve">- PGĐ SNV Nguyễn Xuân Lưỡng; </w:t>
            </w:r>
          </w:p>
          <w:p w14:paraId="36803575" w14:textId="60808CE3" w:rsidR="00080E77" w:rsidRPr="00901171" w:rsidRDefault="00080E77" w:rsidP="00780E16">
            <w:pPr>
              <w:rPr>
                <w:rFonts w:eastAsia="Batang"/>
                <w:sz w:val="22"/>
                <w:szCs w:val="22"/>
                <w:lang w:val="pt-BR"/>
              </w:rPr>
            </w:pPr>
            <w:r w:rsidRPr="00901171">
              <w:rPr>
                <w:rFonts w:eastAsia="Batang"/>
                <w:sz w:val="22"/>
                <w:szCs w:val="22"/>
                <w:lang w:val="pt-BR"/>
              </w:rPr>
              <w:t>- VP UBND TP: CVP, PCVP; P.NC;</w:t>
            </w:r>
          </w:p>
          <w:p w14:paraId="6F8F9F5F" w14:textId="710E9FE0" w:rsidR="00080E77" w:rsidRPr="0017494A" w:rsidRDefault="00080E77" w:rsidP="00780E16">
            <w:pPr>
              <w:rPr>
                <w:rFonts w:eastAsia="Batang"/>
                <w:sz w:val="22"/>
                <w:lang w:val="pt-BR"/>
              </w:rPr>
            </w:pPr>
            <w:r w:rsidRPr="00901171">
              <w:rPr>
                <w:rFonts w:eastAsia="Batang"/>
                <w:sz w:val="22"/>
                <w:szCs w:val="22"/>
                <w:lang w:val="pt-BR"/>
              </w:rPr>
              <w:t>- Lưu: VT, XDCQ</w:t>
            </w:r>
            <w:r w:rsidRPr="00EF786F">
              <w:rPr>
                <w:rFonts w:eastAsia="Batang"/>
                <w:color w:val="000000" w:themeColor="text1"/>
                <w:sz w:val="22"/>
                <w:szCs w:val="22"/>
                <w:vertAlign w:val="subscript"/>
                <w:lang w:val="pt-BR"/>
              </w:rPr>
              <w:t>(H.Yến).</w:t>
            </w:r>
          </w:p>
        </w:tc>
        <w:tc>
          <w:tcPr>
            <w:tcW w:w="5070" w:type="dxa"/>
          </w:tcPr>
          <w:p w14:paraId="73E1DF7E" w14:textId="77777777" w:rsidR="00080E77" w:rsidRPr="00901171" w:rsidRDefault="00080E77" w:rsidP="00780E16">
            <w:pPr>
              <w:jc w:val="center"/>
              <w:rPr>
                <w:rFonts w:eastAsia="Batang"/>
                <w:b/>
                <w:sz w:val="28"/>
                <w:szCs w:val="28"/>
                <w:lang w:val="pt-BR"/>
              </w:rPr>
            </w:pPr>
            <w:r w:rsidRPr="00901171">
              <w:rPr>
                <w:rFonts w:eastAsia="Batang"/>
                <w:b/>
                <w:sz w:val="28"/>
                <w:szCs w:val="28"/>
                <w:lang w:val="pt-BR"/>
              </w:rPr>
              <w:t>GIÁM ĐỐC</w:t>
            </w:r>
          </w:p>
          <w:p w14:paraId="3B47D8D7" w14:textId="77777777" w:rsidR="00080E77" w:rsidRPr="00901171" w:rsidRDefault="00080E77" w:rsidP="00780E16">
            <w:pPr>
              <w:jc w:val="center"/>
              <w:rPr>
                <w:rFonts w:eastAsia="Batang"/>
                <w:b/>
                <w:sz w:val="28"/>
                <w:szCs w:val="28"/>
                <w:lang w:val="pt-BR"/>
              </w:rPr>
            </w:pPr>
          </w:p>
          <w:p w14:paraId="4E567184" w14:textId="77777777" w:rsidR="00080E77" w:rsidRPr="00901171" w:rsidRDefault="00080E77" w:rsidP="00780E16">
            <w:pPr>
              <w:jc w:val="center"/>
              <w:rPr>
                <w:rFonts w:eastAsia="Batang"/>
                <w:b/>
                <w:sz w:val="28"/>
                <w:szCs w:val="28"/>
                <w:lang w:val="pt-BR"/>
              </w:rPr>
            </w:pPr>
          </w:p>
          <w:p w14:paraId="654DC4BF" w14:textId="77777777" w:rsidR="00080E77" w:rsidRPr="00901171" w:rsidRDefault="00080E77" w:rsidP="00780E16">
            <w:pPr>
              <w:jc w:val="center"/>
              <w:rPr>
                <w:rFonts w:eastAsia="Batang"/>
                <w:b/>
                <w:sz w:val="28"/>
                <w:szCs w:val="28"/>
                <w:lang w:val="pt-BR"/>
              </w:rPr>
            </w:pPr>
          </w:p>
          <w:p w14:paraId="7381AD86" w14:textId="77777777" w:rsidR="00080E77" w:rsidRPr="00901171" w:rsidRDefault="00080E77" w:rsidP="00780E16">
            <w:pPr>
              <w:jc w:val="center"/>
              <w:rPr>
                <w:rFonts w:eastAsia="Batang"/>
                <w:b/>
                <w:sz w:val="28"/>
                <w:szCs w:val="28"/>
                <w:lang w:val="pt-BR"/>
              </w:rPr>
            </w:pPr>
          </w:p>
          <w:p w14:paraId="50EADB39" w14:textId="77777777" w:rsidR="00080E77" w:rsidRPr="00901171" w:rsidRDefault="00080E77" w:rsidP="00780E16">
            <w:pPr>
              <w:jc w:val="center"/>
              <w:rPr>
                <w:rFonts w:eastAsia="Batang"/>
                <w:b/>
                <w:sz w:val="28"/>
                <w:szCs w:val="28"/>
                <w:lang w:val="pt-BR"/>
              </w:rPr>
            </w:pPr>
          </w:p>
          <w:p w14:paraId="5B9B5460" w14:textId="77777777" w:rsidR="00080E77" w:rsidRPr="00901171" w:rsidRDefault="00080E77" w:rsidP="00780E16">
            <w:pPr>
              <w:jc w:val="center"/>
              <w:rPr>
                <w:rFonts w:eastAsia="Batang"/>
                <w:b/>
                <w:sz w:val="28"/>
                <w:szCs w:val="28"/>
                <w:lang w:val="pt-BR"/>
              </w:rPr>
            </w:pPr>
          </w:p>
          <w:p w14:paraId="5CE90920" w14:textId="77777777" w:rsidR="00080E77" w:rsidRPr="0017494A" w:rsidRDefault="00080E77" w:rsidP="00780E16">
            <w:pPr>
              <w:jc w:val="center"/>
              <w:rPr>
                <w:rFonts w:eastAsia="Batang"/>
                <w:b/>
                <w:sz w:val="26"/>
                <w:szCs w:val="26"/>
                <w:lang w:val="pt-BR"/>
              </w:rPr>
            </w:pPr>
            <w:r w:rsidRPr="00901171">
              <w:rPr>
                <w:rFonts w:eastAsia="Batang"/>
                <w:b/>
                <w:sz w:val="28"/>
                <w:szCs w:val="28"/>
                <w:lang w:val="pt-BR"/>
              </w:rPr>
              <w:t>Nguyễn Minh Long</w:t>
            </w:r>
            <w:r>
              <w:rPr>
                <w:rFonts w:eastAsia="Batang"/>
                <w:b/>
                <w:szCs w:val="20"/>
                <w:lang w:val="pt-BR"/>
              </w:rPr>
              <w:t xml:space="preserve"> </w:t>
            </w:r>
          </w:p>
        </w:tc>
      </w:tr>
    </w:tbl>
    <w:p w14:paraId="000BABE9" w14:textId="77777777" w:rsidR="00080E77" w:rsidRPr="00A05D03" w:rsidRDefault="00080E77">
      <w:pPr>
        <w:widowControl w:val="0"/>
        <w:pBdr>
          <w:top w:val="nil"/>
          <w:left w:val="nil"/>
          <w:bottom w:val="nil"/>
          <w:right w:val="nil"/>
          <w:between w:val="nil"/>
        </w:pBdr>
        <w:spacing w:line="276" w:lineRule="auto"/>
        <w:rPr>
          <w:b/>
          <w:color w:val="EE0000"/>
          <w:sz w:val="20"/>
          <w:szCs w:val="20"/>
        </w:rPr>
      </w:pPr>
    </w:p>
    <w:sectPr w:rsidR="00080E77" w:rsidRPr="00A05D03" w:rsidSect="009748E8">
      <w:headerReference w:type="default" r:id="rId7"/>
      <w:footerReference w:type="default" r:id="rId8"/>
      <w:pgSz w:w="11907" w:h="16840"/>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0D56" w14:textId="77777777" w:rsidR="001A7545" w:rsidRDefault="001A7545">
      <w:r>
        <w:separator/>
      </w:r>
    </w:p>
  </w:endnote>
  <w:endnote w:type="continuationSeparator" w:id="0">
    <w:p w14:paraId="062AB0FB" w14:textId="77777777" w:rsidR="001A7545" w:rsidRDefault="001A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16EB" w14:textId="77777777" w:rsidR="003028D5" w:rsidRDefault="003028D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452E" w14:textId="77777777" w:rsidR="001A7545" w:rsidRDefault="001A7545">
      <w:r>
        <w:separator/>
      </w:r>
    </w:p>
  </w:footnote>
  <w:footnote w:type="continuationSeparator" w:id="0">
    <w:p w14:paraId="13CDE587" w14:textId="77777777" w:rsidR="001A7545" w:rsidRDefault="001A75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0DE2" w14:textId="31B303BD" w:rsidR="003028D5" w:rsidRPr="00281BE1" w:rsidRDefault="00E135C7">
    <w:pPr>
      <w:pBdr>
        <w:top w:val="nil"/>
        <w:left w:val="nil"/>
        <w:bottom w:val="nil"/>
        <w:right w:val="nil"/>
        <w:between w:val="nil"/>
      </w:pBdr>
      <w:tabs>
        <w:tab w:val="center" w:pos="4320"/>
        <w:tab w:val="right" w:pos="8640"/>
      </w:tabs>
      <w:jc w:val="center"/>
      <w:rPr>
        <w:color w:val="000000"/>
      </w:rPr>
    </w:pPr>
    <w:r w:rsidRPr="00281BE1">
      <w:rPr>
        <w:color w:val="000000"/>
      </w:rPr>
      <w:fldChar w:fldCharType="begin"/>
    </w:r>
    <w:r w:rsidRPr="00281BE1">
      <w:rPr>
        <w:color w:val="000000"/>
      </w:rPr>
      <w:instrText>PAGE</w:instrText>
    </w:r>
    <w:r w:rsidRPr="00281BE1">
      <w:rPr>
        <w:color w:val="000000"/>
      </w:rPr>
      <w:fldChar w:fldCharType="separate"/>
    </w:r>
    <w:r w:rsidR="001429AA">
      <w:rPr>
        <w:color w:val="000000"/>
      </w:rPr>
      <w:t>3</w:t>
    </w:r>
    <w:r w:rsidRPr="00281BE1">
      <w:rPr>
        <w:color w:val="000000"/>
      </w:rPr>
      <w:fldChar w:fldCharType="end"/>
    </w:r>
  </w:p>
  <w:p w14:paraId="6BCB4D6C" w14:textId="77777777" w:rsidR="003028D5" w:rsidRDefault="003028D5">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D5"/>
    <w:rsid w:val="0000448B"/>
    <w:rsid w:val="000060AD"/>
    <w:rsid w:val="00017E01"/>
    <w:rsid w:val="00022A17"/>
    <w:rsid w:val="00022C5D"/>
    <w:rsid w:val="000308CE"/>
    <w:rsid w:val="00040847"/>
    <w:rsid w:val="00052FFF"/>
    <w:rsid w:val="00064224"/>
    <w:rsid w:val="000656BF"/>
    <w:rsid w:val="00080E77"/>
    <w:rsid w:val="00092375"/>
    <w:rsid w:val="000A3422"/>
    <w:rsid w:val="000A793F"/>
    <w:rsid w:val="000B66E1"/>
    <w:rsid w:val="000C485F"/>
    <w:rsid w:val="000C694F"/>
    <w:rsid w:val="000E0B49"/>
    <w:rsid w:val="000E3CEE"/>
    <w:rsid w:val="001103BA"/>
    <w:rsid w:val="001321EC"/>
    <w:rsid w:val="001429AA"/>
    <w:rsid w:val="00152643"/>
    <w:rsid w:val="00156D75"/>
    <w:rsid w:val="00175379"/>
    <w:rsid w:val="001A7545"/>
    <w:rsid w:val="001B0916"/>
    <w:rsid w:val="001B4A48"/>
    <w:rsid w:val="001B61B3"/>
    <w:rsid w:val="001C4745"/>
    <w:rsid w:val="001C6AA4"/>
    <w:rsid w:val="001D1B75"/>
    <w:rsid w:val="001D698F"/>
    <w:rsid w:val="001E20F0"/>
    <w:rsid w:val="001F67BE"/>
    <w:rsid w:val="0021001B"/>
    <w:rsid w:val="00215E0D"/>
    <w:rsid w:val="00220B5D"/>
    <w:rsid w:val="00221574"/>
    <w:rsid w:val="00233D1E"/>
    <w:rsid w:val="002340CB"/>
    <w:rsid w:val="00243A61"/>
    <w:rsid w:val="00245BD6"/>
    <w:rsid w:val="00264D8D"/>
    <w:rsid w:val="00280664"/>
    <w:rsid w:val="00281BE1"/>
    <w:rsid w:val="00293AFB"/>
    <w:rsid w:val="00297574"/>
    <w:rsid w:val="002B1030"/>
    <w:rsid w:val="002B3E01"/>
    <w:rsid w:val="002F3ACC"/>
    <w:rsid w:val="003028D5"/>
    <w:rsid w:val="00304CA5"/>
    <w:rsid w:val="00322B15"/>
    <w:rsid w:val="003300E6"/>
    <w:rsid w:val="0035539F"/>
    <w:rsid w:val="00361806"/>
    <w:rsid w:val="003819F5"/>
    <w:rsid w:val="00382D22"/>
    <w:rsid w:val="003945FF"/>
    <w:rsid w:val="003A487D"/>
    <w:rsid w:val="003C2B0F"/>
    <w:rsid w:val="003C3102"/>
    <w:rsid w:val="003C6916"/>
    <w:rsid w:val="003E53E5"/>
    <w:rsid w:val="00416D35"/>
    <w:rsid w:val="00423F2C"/>
    <w:rsid w:val="0042565D"/>
    <w:rsid w:val="004370CC"/>
    <w:rsid w:val="0046644D"/>
    <w:rsid w:val="0047099F"/>
    <w:rsid w:val="00474AD8"/>
    <w:rsid w:val="004A6073"/>
    <w:rsid w:val="004C6B76"/>
    <w:rsid w:val="004D1261"/>
    <w:rsid w:val="004E25B4"/>
    <w:rsid w:val="004E3139"/>
    <w:rsid w:val="004E652F"/>
    <w:rsid w:val="004E7FAC"/>
    <w:rsid w:val="00512752"/>
    <w:rsid w:val="00515545"/>
    <w:rsid w:val="0052086F"/>
    <w:rsid w:val="005218E1"/>
    <w:rsid w:val="00536C30"/>
    <w:rsid w:val="005A06EF"/>
    <w:rsid w:val="005A1370"/>
    <w:rsid w:val="005A4250"/>
    <w:rsid w:val="005B039C"/>
    <w:rsid w:val="005B283B"/>
    <w:rsid w:val="005B3110"/>
    <w:rsid w:val="005C1174"/>
    <w:rsid w:val="005C7E23"/>
    <w:rsid w:val="005E5DB3"/>
    <w:rsid w:val="005F01A8"/>
    <w:rsid w:val="005F6986"/>
    <w:rsid w:val="006148B1"/>
    <w:rsid w:val="00635446"/>
    <w:rsid w:val="006505E5"/>
    <w:rsid w:val="00654C8C"/>
    <w:rsid w:val="006708CA"/>
    <w:rsid w:val="00671AA7"/>
    <w:rsid w:val="006815F0"/>
    <w:rsid w:val="00683F5A"/>
    <w:rsid w:val="0068762E"/>
    <w:rsid w:val="00690751"/>
    <w:rsid w:val="006A775D"/>
    <w:rsid w:val="006B0EBA"/>
    <w:rsid w:val="006C643B"/>
    <w:rsid w:val="006D61EC"/>
    <w:rsid w:val="006E78E5"/>
    <w:rsid w:val="006F694A"/>
    <w:rsid w:val="00701B20"/>
    <w:rsid w:val="007106A1"/>
    <w:rsid w:val="00713BD4"/>
    <w:rsid w:val="00714C10"/>
    <w:rsid w:val="00720EB1"/>
    <w:rsid w:val="0072612A"/>
    <w:rsid w:val="0073578A"/>
    <w:rsid w:val="00747CD2"/>
    <w:rsid w:val="00756D7C"/>
    <w:rsid w:val="00783339"/>
    <w:rsid w:val="007903A3"/>
    <w:rsid w:val="007A25DA"/>
    <w:rsid w:val="007B486D"/>
    <w:rsid w:val="007B73F0"/>
    <w:rsid w:val="007C4427"/>
    <w:rsid w:val="007D4E92"/>
    <w:rsid w:val="0080575B"/>
    <w:rsid w:val="00826F30"/>
    <w:rsid w:val="00864DFA"/>
    <w:rsid w:val="0087652C"/>
    <w:rsid w:val="00885308"/>
    <w:rsid w:val="008A1DD8"/>
    <w:rsid w:val="008A623C"/>
    <w:rsid w:val="008B5D2F"/>
    <w:rsid w:val="008C0DB2"/>
    <w:rsid w:val="008D0730"/>
    <w:rsid w:val="008E4DF4"/>
    <w:rsid w:val="008F3EAA"/>
    <w:rsid w:val="00901171"/>
    <w:rsid w:val="009151A4"/>
    <w:rsid w:val="009220D2"/>
    <w:rsid w:val="00951551"/>
    <w:rsid w:val="009748E8"/>
    <w:rsid w:val="00987B67"/>
    <w:rsid w:val="00991650"/>
    <w:rsid w:val="00995AAB"/>
    <w:rsid w:val="00996160"/>
    <w:rsid w:val="009B2929"/>
    <w:rsid w:val="009B5A0C"/>
    <w:rsid w:val="009C57C1"/>
    <w:rsid w:val="009D4F12"/>
    <w:rsid w:val="009E269B"/>
    <w:rsid w:val="009E43B7"/>
    <w:rsid w:val="009E4CA4"/>
    <w:rsid w:val="009F2195"/>
    <w:rsid w:val="009F7FFA"/>
    <w:rsid w:val="00A05D03"/>
    <w:rsid w:val="00A11267"/>
    <w:rsid w:val="00A24C94"/>
    <w:rsid w:val="00A279A9"/>
    <w:rsid w:val="00A3114D"/>
    <w:rsid w:val="00A40E28"/>
    <w:rsid w:val="00A61763"/>
    <w:rsid w:val="00A767C8"/>
    <w:rsid w:val="00A822EB"/>
    <w:rsid w:val="00A82C52"/>
    <w:rsid w:val="00AA4EB4"/>
    <w:rsid w:val="00AA5A78"/>
    <w:rsid w:val="00AB09EB"/>
    <w:rsid w:val="00AB13B2"/>
    <w:rsid w:val="00AB7F65"/>
    <w:rsid w:val="00AC719E"/>
    <w:rsid w:val="00AD4CFD"/>
    <w:rsid w:val="00AE5C91"/>
    <w:rsid w:val="00AF19CB"/>
    <w:rsid w:val="00AF214D"/>
    <w:rsid w:val="00AF56EB"/>
    <w:rsid w:val="00AF7344"/>
    <w:rsid w:val="00B03562"/>
    <w:rsid w:val="00B076D7"/>
    <w:rsid w:val="00B437C6"/>
    <w:rsid w:val="00B65649"/>
    <w:rsid w:val="00B6650D"/>
    <w:rsid w:val="00B9199D"/>
    <w:rsid w:val="00B96498"/>
    <w:rsid w:val="00BA53E9"/>
    <w:rsid w:val="00BB5D69"/>
    <w:rsid w:val="00BC16D8"/>
    <w:rsid w:val="00BD2282"/>
    <w:rsid w:val="00BD3A23"/>
    <w:rsid w:val="00BF33C0"/>
    <w:rsid w:val="00C3218A"/>
    <w:rsid w:val="00C4336E"/>
    <w:rsid w:val="00C61282"/>
    <w:rsid w:val="00C66A0B"/>
    <w:rsid w:val="00C8254F"/>
    <w:rsid w:val="00C87EE0"/>
    <w:rsid w:val="00CB1236"/>
    <w:rsid w:val="00CB1A67"/>
    <w:rsid w:val="00CB32D2"/>
    <w:rsid w:val="00CD6C45"/>
    <w:rsid w:val="00CF419B"/>
    <w:rsid w:val="00D15D05"/>
    <w:rsid w:val="00D240A9"/>
    <w:rsid w:val="00D24F61"/>
    <w:rsid w:val="00D30E1B"/>
    <w:rsid w:val="00D37B69"/>
    <w:rsid w:val="00D46918"/>
    <w:rsid w:val="00D66D43"/>
    <w:rsid w:val="00D701DF"/>
    <w:rsid w:val="00D760C1"/>
    <w:rsid w:val="00D77611"/>
    <w:rsid w:val="00D8059D"/>
    <w:rsid w:val="00D85F54"/>
    <w:rsid w:val="00D90DD3"/>
    <w:rsid w:val="00DA027E"/>
    <w:rsid w:val="00DB10C8"/>
    <w:rsid w:val="00DB589B"/>
    <w:rsid w:val="00DC361D"/>
    <w:rsid w:val="00DC3DB9"/>
    <w:rsid w:val="00DD46FD"/>
    <w:rsid w:val="00DD5B7F"/>
    <w:rsid w:val="00DE3882"/>
    <w:rsid w:val="00DF7577"/>
    <w:rsid w:val="00E135C7"/>
    <w:rsid w:val="00E25BCF"/>
    <w:rsid w:val="00E4620C"/>
    <w:rsid w:val="00E513A2"/>
    <w:rsid w:val="00E541B6"/>
    <w:rsid w:val="00E8352D"/>
    <w:rsid w:val="00E933CA"/>
    <w:rsid w:val="00E97A37"/>
    <w:rsid w:val="00E97EB7"/>
    <w:rsid w:val="00EA4B9C"/>
    <w:rsid w:val="00EB5F0D"/>
    <w:rsid w:val="00EC4E5F"/>
    <w:rsid w:val="00ED40A2"/>
    <w:rsid w:val="00EE029A"/>
    <w:rsid w:val="00EF786F"/>
    <w:rsid w:val="00F0156B"/>
    <w:rsid w:val="00F018E5"/>
    <w:rsid w:val="00F201C4"/>
    <w:rsid w:val="00F269F2"/>
    <w:rsid w:val="00F3535E"/>
    <w:rsid w:val="00F42F9A"/>
    <w:rsid w:val="00F64457"/>
    <w:rsid w:val="00F76016"/>
    <w:rsid w:val="00F83FC5"/>
    <w:rsid w:val="00F923FE"/>
    <w:rsid w:val="00FA019F"/>
    <w:rsid w:val="00FD2558"/>
    <w:rsid w:val="00FD27BB"/>
    <w:rsid w:val="00FE2F9E"/>
    <w:rsid w:val="00FE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300DA"/>
  <w15:docId w15:val="{D7133E34-CB99-4D94-A455-E2E6E3D8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uiPriority w:val="9"/>
    <w:qFormat/>
    <w:pPr>
      <w:spacing w:before="80"/>
      <w:jc w:val="center"/>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ParagraphFont1">
    <w:name w:val="Default Paragraph Font1"/>
    <w:semiHidden/>
    <w:rPr>
      <w:noProof/>
    </w:rPr>
  </w:style>
  <w:style w:type="character" w:customStyle="1" w:styleId="NoList1">
    <w:name w:val="No List1"/>
    <w:semiHidden/>
    <w:rPr>
      <w:rFonts w:ascii="Times New Roman" w:eastAsia="Times New Roman" w:hAnsi="Times New Roman" w:cs="Times New Roman"/>
    </w:rPr>
  </w:style>
  <w:style w:type="paragraph" w:styleId="Footer">
    <w:name w:val="footer"/>
    <w:basedOn w:val="Normal"/>
    <w:semiHidden/>
    <w:pPr>
      <w:tabs>
        <w:tab w:val="center" w:pos="4320"/>
        <w:tab w:val="right" w:pos="8640"/>
      </w:tabs>
    </w:pPr>
  </w:style>
  <w:style w:type="paragraph" w:customStyle="1" w:styleId="PageNumber1">
    <w:name w:val="Page Number1"/>
    <w:basedOn w:val="DefaultParagraphFont1"/>
    <w:semiHidden/>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TableGrid1">
    <w:name w:val="Table Grid1"/>
  </w:style>
  <w:style w:type="paragraph" w:customStyle="1" w:styleId="Char1CharCharCharCharCharCharCharChar1Char">
    <w:name w:val="Char1 Char Char Char Char Char Char Char Char1 Char"/>
    <w:basedOn w:val="Normal"/>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rPr>
      <w:rFonts w:ascii="Arial" w:hAnsi="Arial" w:cs="Arial"/>
      <w:sz w:val="22"/>
      <w:szCs w:val="22"/>
    </w:rPr>
  </w:style>
  <w:style w:type="paragraph" w:customStyle="1" w:styleId="Char">
    <w:name w:val="Char"/>
    <w:basedOn w:val="Normal"/>
    <w:pPr>
      <w:spacing w:after="160" w:line="240" w:lineRule="exact"/>
    </w:pPr>
    <w:rPr>
      <w:sz w:val="20"/>
      <w:szCs w:val="20"/>
    </w:rPr>
  </w:style>
  <w:style w:type="paragraph" w:customStyle="1" w:styleId="HeaderChar">
    <w:name w:val="Header Char"/>
    <w:rPr>
      <w:noProof/>
      <w:sz w:val="28"/>
      <w:szCs w:val="28"/>
    </w:rPr>
  </w:style>
  <w:style w:type="paragraph" w:styleId="NormalWeb">
    <w:name w:val="Normal (Web)"/>
    <w:basedOn w:val="Normal"/>
    <w:uiPriority w:val="99"/>
    <w:semiHidden/>
    <w:pPr>
      <w:spacing w:before="100" w:after="100"/>
    </w:pPr>
  </w:style>
  <w:style w:type="paragraph" w:customStyle="1" w:styleId="apple-converted-space">
    <w:name w:val="apple-converted-space"/>
    <w:rPr>
      <w:noProof/>
    </w:rPr>
  </w:style>
  <w:style w:type="paragraph" w:styleId="BodyText2">
    <w:name w:val="Body Text 2"/>
    <w:basedOn w:val="Normal"/>
    <w:semiHidden/>
    <w:pPr>
      <w:spacing w:after="120" w:line="480" w:lineRule="auto"/>
    </w:pPr>
  </w:style>
  <w:style w:type="paragraph" w:customStyle="1" w:styleId="BodyText2Char">
    <w:name w:val="Body Text 2 Char"/>
    <w:rPr>
      <w:noProof/>
    </w:rPr>
  </w:style>
  <w:style w:type="paragraph" w:styleId="ListParagraph">
    <w:name w:val="List Paragraph"/>
    <w:basedOn w:val="Normal"/>
    <w:qFormat/>
    <w:pPr>
      <w:ind w:left="720"/>
    </w:pPr>
  </w:style>
  <w:style w:type="paragraph" w:styleId="FootnoteText">
    <w:name w:val="footnote text"/>
    <w:basedOn w:val="Normal"/>
    <w:link w:val="FootnoteTextChar"/>
    <w:uiPriority w:val="99"/>
    <w:semiHidden/>
    <w:unhideWhenUsed/>
    <w:rsid w:val="008D0EFE"/>
    <w:rPr>
      <w:sz w:val="20"/>
      <w:szCs w:val="20"/>
    </w:rPr>
  </w:style>
  <w:style w:type="character" w:customStyle="1" w:styleId="FootnoteTextChar">
    <w:name w:val="Footnote Text Char"/>
    <w:link w:val="FootnoteText"/>
    <w:uiPriority w:val="99"/>
    <w:semiHidden/>
    <w:rsid w:val="008D0EFE"/>
    <w:rPr>
      <w:noProof/>
    </w:rPr>
  </w:style>
  <w:style w:type="character" w:styleId="FootnoteReference">
    <w:name w:val="footnote reference"/>
    <w:uiPriority w:val="99"/>
    <w:semiHidden/>
    <w:unhideWhenUsed/>
    <w:rsid w:val="008D0EFE"/>
    <w:rPr>
      <w:vertAlign w:val="superscript"/>
    </w:rPr>
  </w:style>
  <w:style w:type="character" w:customStyle="1" w:styleId="fontstyle01">
    <w:name w:val="fontstyle01"/>
    <w:basedOn w:val="DefaultParagraphFont"/>
    <w:rsid w:val="009D6B6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D6B62"/>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s3">
    <w:name w:val="s3"/>
    <w:basedOn w:val="DefaultParagraphFont"/>
    <w:rsid w:val="0068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97Xg1oDbRHNd1w/dmIfJq13u5A==">CgMxLjA4AHIhMWpLek14NHYyeXB2TFFoLVNIamV5MXdzQzA2OTl6UVVO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MultiSmile</dc:creator>
  <cp:lastModifiedBy>NEW</cp:lastModifiedBy>
  <cp:revision>2</cp:revision>
  <cp:lastPrinted>2026-05-19T07:09:00Z</cp:lastPrinted>
  <dcterms:created xsi:type="dcterms:W3CDTF">2026-06-01T09:49:00Z</dcterms:created>
  <dcterms:modified xsi:type="dcterms:W3CDTF">2026-06-01T09:49:00Z</dcterms:modified>
</cp:coreProperties>
</file>